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7B3CF" w14:textId="77777777" w:rsidR="00B03CCB" w:rsidRPr="000B22BA" w:rsidRDefault="00B03CCB" w:rsidP="00B03CCB">
      <w:pPr>
        <w:tabs>
          <w:tab w:val="left" w:pos="6437"/>
        </w:tabs>
        <w:jc w:val="center"/>
        <w:rPr>
          <w:rFonts w:ascii="Times New Roman" w:hAnsi="Times New Roman" w:cs="Times New Roman"/>
          <w:b/>
        </w:rPr>
      </w:pPr>
      <w:r w:rsidRPr="000B22BA">
        <w:rPr>
          <w:rFonts w:ascii="Times New Roman" w:hAnsi="Times New Roman" w:cs="Times New Roman"/>
          <w:b/>
        </w:rPr>
        <w:t>ESTUDO TÉCNICO PRELIMINAR</w:t>
      </w:r>
    </w:p>
    <w:p w14:paraId="33CC5471" w14:textId="77777777" w:rsidR="00B03CCB" w:rsidRPr="000B22BA" w:rsidRDefault="00B03CCB" w:rsidP="00B03CCB">
      <w:pPr>
        <w:tabs>
          <w:tab w:val="left" w:pos="6437"/>
        </w:tabs>
        <w:jc w:val="both"/>
        <w:rPr>
          <w:rFonts w:ascii="Times New Roman" w:hAnsi="Times New Roman" w:cs="Times New Roman"/>
        </w:rPr>
      </w:pPr>
      <w:bookmarkStart w:id="0" w:name="_30j0zll" w:colFirst="0" w:colLast="0"/>
      <w:bookmarkEnd w:id="0"/>
    </w:p>
    <w:p w14:paraId="40D04B8B" w14:textId="2E728316"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1</w:t>
      </w:r>
      <w:r w:rsidR="004407E4">
        <w:rPr>
          <w:rFonts w:ascii="Times New Roman" w:hAnsi="Times New Roman" w:cs="Times New Roman"/>
          <w:b/>
        </w:rPr>
        <w:t xml:space="preserve"> </w:t>
      </w:r>
      <w:r w:rsidRPr="000B22BA">
        <w:rPr>
          <w:rFonts w:ascii="Times New Roman" w:hAnsi="Times New Roman" w:cs="Times New Roman"/>
          <w:b/>
        </w:rPr>
        <w:t>DESCRIÇÃO DA NECESSIDADE</w:t>
      </w:r>
    </w:p>
    <w:p w14:paraId="11EEDAD5" w14:textId="1F52D891" w:rsidR="00B03CCB" w:rsidRDefault="00B03CCB" w:rsidP="00B03CCB">
      <w:pPr>
        <w:tabs>
          <w:tab w:val="left" w:pos="6437"/>
        </w:tabs>
        <w:jc w:val="both"/>
        <w:rPr>
          <w:rFonts w:ascii="Times New Roman" w:hAnsi="Times New Roman" w:cs="Times New Roman"/>
        </w:rPr>
      </w:pPr>
      <w:r w:rsidRPr="000B22BA">
        <w:rPr>
          <w:rFonts w:ascii="Times New Roman" w:hAnsi="Times New Roman" w:cs="Times New Roman"/>
        </w:rPr>
        <w:t>A demanda consiste na</w:t>
      </w:r>
      <w:r>
        <w:rPr>
          <w:rFonts w:ascii="Times New Roman" w:hAnsi="Times New Roman" w:cs="Times New Roman"/>
        </w:rPr>
        <w:t xml:space="preserve"> pretensa necessidade de adquirir veículos</w:t>
      </w:r>
      <w:r w:rsidRPr="000B22BA">
        <w:rPr>
          <w:rFonts w:ascii="Times New Roman" w:hAnsi="Times New Roman" w:cs="Times New Roman"/>
        </w:rPr>
        <w:t xml:space="preserve"> para atender </w:t>
      </w:r>
      <w:r>
        <w:rPr>
          <w:rFonts w:ascii="Times New Roman" w:hAnsi="Times New Roman" w:cs="Times New Roman"/>
        </w:rPr>
        <w:t xml:space="preserve">a </w:t>
      </w:r>
      <w:r w:rsidRPr="000B22BA">
        <w:rPr>
          <w:rFonts w:ascii="Times New Roman" w:hAnsi="Times New Roman" w:cs="Times New Roman"/>
        </w:rPr>
        <w:t>Secretaria</w:t>
      </w:r>
      <w:r>
        <w:rPr>
          <w:rFonts w:ascii="Times New Roman" w:hAnsi="Times New Roman" w:cs="Times New Roman"/>
        </w:rPr>
        <w:t xml:space="preserve"> de </w:t>
      </w:r>
      <w:r w:rsidRPr="000B22BA">
        <w:rPr>
          <w:rFonts w:ascii="Times New Roman" w:hAnsi="Times New Roman" w:cs="Times New Roman"/>
        </w:rPr>
        <w:t>S</w:t>
      </w:r>
      <w:r>
        <w:rPr>
          <w:rFonts w:ascii="Times New Roman" w:hAnsi="Times New Roman" w:cs="Times New Roman"/>
        </w:rPr>
        <w:t xml:space="preserve">aúde do município de Riachuelo. </w:t>
      </w:r>
    </w:p>
    <w:p w14:paraId="7C925139" w14:textId="02BA9C1C" w:rsidR="00B03CCB" w:rsidRDefault="00B03CCB" w:rsidP="00B03CCB">
      <w:pPr>
        <w:tabs>
          <w:tab w:val="left" w:pos="6437"/>
        </w:tabs>
        <w:jc w:val="both"/>
        <w:rPr>
          <w:rFonts w:ascii="Times New Roman" w:hAnsi="Times New Roman" w:cs="Times New Roman"/>
        </w:rPr>
      </w:pPr>
      <w:r w:rsidRPr="00B03CCB">
        <w:rPr>
          <w:rFonts w:ascii="Times New Roman" w:hAnsi="Times New Roman" w:cs="Times New Roman"/>
        </w:rPr>
        <w:t xml:space="preserve">A referida aquisição dos veículos se justifica para suprir as necessidades de transporte de </w:t>
      </w:r>
      <w:r w:rsidR="000506E0">
        <w:rPr>
          <w:rFonts w:ascii="Times New Roman" w:hAnsi="Times New Roman" w:cs="Times New Roman"/>
        </w:rPr>
        <w:t xml:space="preserve">servidores e de </w:t>
      </w:r>
      <w:r w:rsidRPr="00B03CCB">
        <w:rPr>
          <w:rFonts w:ascii="Times New Roman" w:hAnsi="Times New Roman" w:cs="Times New Roman"/>
        </w:rPr>
        <w:t>pacientes que é essencial para garantir o acesso igualitário aos cuidados de saúde, promover a eficiência operacional e melhorar a qualidade de vida dos pacientes, enquanto se alinha com os princípios fundamentais de justiça e equidade no sistema de saúde.</w:t>
      </w:r>
      <w:r>
        <w:rPr>
          <w:rFonts w:ascii="Times New Roman" w:hAnsi="Times New Roman" w:cs="Times New Roman"/>
        </w:rPr>
        <w:t xml:space="preserve"> </w:t>
      </w:r>
      <w:r w:rsidRPr="00B03CCB">
        <w:rPr>
          <w:rFonts w:ascii="Times New Roman" w:hAnsi="Times New Roman" w:cs="Times New Roman"/>
        </w:rPr>
        <w:t xml:space="preserve">Tais aquisições contribuirão para: </w:t>
      </w:r>
    </w:p>
    <w:p w14:paraId="5AA5114B" w14:textId="6AFFF289" w:rsidR="00B03CCB" w:rsidRDefault="00B03CCB" w:rsidP="00B03CCB">
      <w:pPr>
        <w:tabs>
          <w:tab w:val="left" w:pos="6437"/>
        </w:tabs>
        <w:jc w:val="both"/>
        <w:rPr>
          <w:rFonts w:ascii="Times New Roman" w:hAnsi="Times New Roman" w:cs="Times New Roman"/>
        </w:rPr>
      </w:pPr>
      <w:r w:rsidRPr="00B03CCB">
        <w:rPr>
          <w:rFonts w:ascii="Times New Roman" w:hAnsi="Times New Roman" w:cs="Times New Roman"/>
        </w:rPr>
        <w:t>Atendimento de Demandas Crescentes: A aquisição de veículos adicionais se torna imperativa para suprir as crescentes demandas de transporte de pacientes para tratamento fora do domicílio.</w:t>
      </w:r>
      <w:r>
        <w:rPr>
          <w:rFonts w:ascii="Times New Roman" w:hAnsi="Times New Roman" w:cs="Times New Roman"/>
        </w:rPr>
        <w:t xml:space="preserve"> </w:t>
      </w:r>
      <w:r w:rsidRPr="00B03CCB">
        <w:rPr>
          <w:rFonts w:ascii="Times New Roman" w:hAnsi="Times New Roman" w:cs="Times New Roman"/>
        </w:rPr>
        <w:t xml:space="preserve">Com o aumento da população e da complexidade dos casos de saúde, é essencial garantir que todos os pacientes tenham acesso a serviços médicos fora de suas áreas de residência. </w:t>
      </w:r>
    </w:p>
    <w:p w14:paraId="75C17DF2" w14:textId="77777777" w:rsidR="00B03CCB" w:rsidRDefault="00B03CCB" w:rsidP="00B03CCB">
      <w:pPr>
        <w:tabs>
          <w:tab w:val="left" w:pos="6437"/>
        </w:tabs>
        <w:jc w:val="both"/>
        <w:rPr>
          <w:rFonts w:ascii="Times New Roman" w:hAnsi="Times New Roman" w:cs="Times New Roman"/>
        </w:rPr>
      </w:pPr>
      <w:r w:rsidRPr="00B03CCB">
        <w:rPr>
          <w:rFonts w:ascii="Times New Roman" w:hAnsi="Times New Roman" w:cs="Times New Roman"/>
        </w:rPr>
        <w:t xml:space="preserve">Aumento da Eficiência e Efetividade: A insuficiência da frota atual resulta em atrasos no transporte e na prestação de cuidados de saúde, o que pode levar a complicações médicas e agravamento das condições dos pacientes. A aquisição de veículos adicionais permite uma operação mais eficiente e eficaz, reduzindo os tempos de espera e garantindo que os pacientes recebam atenção médica oportuna. </w:t>
      </w:r>
    </w:p>
    <w:p w14:paraId="59EA902F" w14:textId="77777777" w:rsidR="00B03CCB" w:rsidRDefault="00B03CCB" w:rsidP="00B03CCB">
      <w:pPr>
        <w:tabs>
          <w:tab w:val="left" w:pos="6437"/>
        </w:tabs>
        <w:jc w:val="both"/>
        <w:rPr>
          <w:rFonts w:ascii="Times New Roman" w:hAnsi="Times New Roman" w:cs="Times New Roman"/>
        </w:rPr>
      </w:pPr>
      <w:r w:rsidRPr="00B03CCB">
        <w:rPr>
          <w:rFonts w:ascii="Times New Roman" w:hAnsi="Times New Roman" w:cs="Times New Roman"/>
        </w:rPr>
        <w:t>Respeito aos Direitos dos Pacientes: Todo paciente tem o direito constitucional de acesso à saúde, e isso inclui o transporte para tratamentos necessários que não estão disponíveis localmente. A falta de veículos adequados pode resultar na negação desse direito fundamental, comprometendo o acesso igualitário aos serviços de saúde para todos os cidadãos.</w:t>
      </w:r>
    </w:p>
    <w:p w14:paraId="66B3526E" w14:textId="77777777" w:rsidR="00B03CCB" w:rsidRDefault="00B03CCB" w:rsidP="00B03CCB">
      <w:pPr>
        <w:tabs>
          <w:tab w:val="left" w:pos="6437"/>
        </w:tabs>
        <w:jc w:val="both"/>
        <w:rPr>
          <w:rFonts w:ascii="Times New Roman" w:hAnsi="Times New Roman" w:cs="Times New Roman"/>
        </w:rPr>
      </w:pPr>
      <w:r w:rsidRPr="00B03CCB">
        <w:rPr>
          <w:rFonts w:ascii="Times New Roman" w:hAnsi="Times New Roman" w:cs="Times New Roman"/>
        </w:rPr>
        <w:t xml:space="preserve">Redução de Riscos e Custos: A falta de veículos suficientes pode levar à superlotação de ambulâncias ou à utilização de meios de transporte inadequados, aumentando os riscos para a segurança dos pacientes e dos profissionais de saúde. Além disso, os custos associados a atrasos no tratamento, </w:t>
      </w:r>
      <w:proofErr w:type="spellStart"/>
      <w:r w:rsidRPr="00B03CCB">
        <w:rPr>
          <w:rFonts w:ascii="Times New Roman" w:hAnsi="Times New Roman" w:cs="Times New Roman"/>
        </w:rPr>
        <w:t>reinternações</w:t>
      </w:r>
      <w:proofErr w:type="spellEnd"/>
      <w:r w:rsidRPr="00B03CCB">
        <w:rPr>
          <w:rFonts w:ascii="Times New Roman" w:hAnsi="Times New Roman" w:cs="Times New Roman"/>
        </w:rPr>
        <w:t xml:space="preserve"> ou complicações de saúde podem ser muito superiores aos custos de aquisição e manutenção de novos veículos. </w:t>
      </w:r>
    </w:p>
    <w:p w14:paraId="3EE3B4D3" w14:textId="77777777" w:rsidR="004407E4" w:rsidRDefault="00B03CCB" w:rsidP="00B03CCB">
      <w:pPr>
        <w:tabs>
          <w:tab w:val="left" w:pos="6437"/>
        </w:tabs>
        <w:jc w:val="both"/>
        <w:rPr>
          <w:rFonts w:ascii="Times New Roman" w:hAnsi="Times New Roman" w:cs="Times New Roman"/>
        </w:rPr>
      </w:pPr>
      <w:r w:rsidRPr="00B03CCB">
        <w:rPr>
          <w:rFonts w:ascii="Times New Roman" w:hAnsi="Times New Roman" w:cs="Times New Roman"/>
        </w:rPr>
        <w:t xml:space="preserve">Impacto na Qualidade de Vida dos Pacientes: A disponibilidade de transporte adequado para tratamentos médicos fora do domicílio não apenas garante o acesso apropriado aos cuidados de saúde, mas também contribui significativamente para a qualidade de vida dos pacientes. Ao receberem tratamento de forma oportuna e sem complicações logísticas, os pacientes experimentam menos estresse e desconforto, o que pode influenciar positivamente em sua recuperação e bem-estar geral. </w:t>
      </w:r>
    </w:p>
    <w:p w14:paraId="15CF39FD" w14:textId="777E2F26" w:rsidR="00B03CCB" w:rsidRDefault="00B03CCB" w:rsidP="00B03CCB">
      <w:pPr>
        <w:tabs>
          <w:tab w:val="left" w:pos="6437"/>
        </w:tabs>
        <w:jc w:val="both"/>
        <w:rPr>
          <w:rFonts w:ascii="Times New Roman" w:hAnsi="Times New Roman" w:cs="Times New Roman"/>
        </w:rPr>
      </w:pPr>
      <w:r w:rsidRPr="00B03CCB">
        <w:rPr>
          <w:rFonts w:ascii="Times New Roman" w:hAnsi="Times New Roman" w:cs="Times New Roman"/>
        </w:rPr>
        <w:t>Alinhamento com Diretrizes de Saúde Pública: A aquisição de veículos adicionais para transporte de pacientes está em conformidade com as diretrizes e políticas de saúde pública que visam garantir um sistema de saúde acessível e de qualidade para todos os cidadãos. Investir em recursos adequados de transporte é fundamental para cumprir esses objetivos e promover a equidade no acesso aos cuidados de saúde.</w:t>
      </w:r>
    </w:p>
    <w:p w14:paraId="2ADF3868" w14:textId="77777777" w:rsidR="00B03CCB" w:rsidRPr="000B22BA" w:rsidRDefault="00B03CCB" w:rsidP="00B03CCB">
      <w:pPr>
        <w:tabs>
          <w:tab w:val="left" w:pos="6437"/>
        </w:tabs>
        <w:jc w:val="both"/>
        <w:rPr>
          <w:rFonts w:ascii="Times New Roman" w:hAnsi="Times New Roman" w:cs="Times New Roman"/>
        </w:rPr>
      </w:pPr>
    </w:p>
    <w:p w14:paraId="5083AC32" w14:textId="5DBC4D16"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lastRenderedPageBreak/>
        <w:t>2</w:t>
      </w:r>
      <w:r w:rsidR="004407E4">
        <w:rPr>
          <w:rFonts w:ascii="Times New Roman" w:hAnsi="Times New Roman" w:cs="Times New Roman"/>
          <w:b/>
        </w:rPr>
        <w:t xml:space="preserve"> </w:t>
      </w:r>
      <w:r w:rsidRPr="000B22BA">
        <w:rPr>
          <w:rFonts w:ascii="Times New Roman" w:hAnsi="Times New Roman" w:cs="Times New Roman"/>
          <w:b/>
        </w:rPr>
        <w:t>PREVISÃO NO PLANO DE CONTRATAÇÃO ANUAL</w:t>
      </w:r>
    </w:p>
    <w:p w14:paraId="39A247BB" w14:textId="706F7859" w:rsidR="00B03CCB" w:rsidRPr="003666C5" w:rsidRDefault="004407E4" w:rsidP="00B03CCB">
      <w:pPr>
        <w:tabs>
          <w:tab w:val="left" w:pos="6437"/>
        </w:tabs>
        <w:jc w:val="both"/>
        <w:rPr>
          <w:rFonts w:ascii="Times New Roman" w:hAnsi="Times New Roman" w:cs="Times New Roman"/>
          <w:color w:val="000000" w:themeColor="text1"/>
        </w:rPr>
      </w:pPr>
      <w:r w:rsidRPr="003666C5">
        <w:rPr>
          <w:rFonts w:ascii="Times New Roman" w:hAnsi="Times New Roman" w:cs="Times New Roman"/>
          <w:color w:val="000000" w:themeColor="text1"/>
        </w:rPr>
        <w:t>Não consta no Plano de Contratação Anual (PCA) de 2024, tendo em vista que se trata de recursos de Emenda Parlamentar, não prevendo a contratação.</w:t>
      </w:r>
    </w:p>
    <w:p w14:paraId="21A6AF7F" w14:textId="6F479AAC" w:rsidR="00B03CCB"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3</w:t>
      </w:r>
      <w:r w:rsidR="004407E4">
        <w:rPr>
          <w:rFonts w:ascii="Times New Roman" w:hAnsi="Times New Roman" w:cs="Times New Roman"/>
          <w:b/>
        </w:rPr>
        <w:t xml:space="preserve"> </w:t>
      </w:r>
      <w:r w:rsidRPr="000B22BA">
        <w:rPr>
          <w:rFonts w:ascii="Times New Roman" w:hAnsi="Times New Roman" w:cs="Times New Roman"/>
          <w:b/>
        </w:rPr>
        <w:t>REQUISITOS DA CONTRATAÇÃO</w:t>
      </w:r>
    </w:p>
    <w:p w14:paraId="59FB7B96" w14:textId="2529B7AE" w:rsidR="00431132" w:rsidRDefault="004407E4" w:rsidP="00B03CCB">
      <w:pPr>
        <w:tabs>
          <w:tab w:val="left" w:pos="6437"/>
        </w:tabs>
        <w:jc w:val="both"/>
        <w:rPr>
          <w:rFonts w:ascii="Times New Roman" w:hAnsi="Times New Roman" w:cs="Times New Roman"/>
        </w:rPr>
      </w:pPr>
      <w:r w:rsidRPr="004407E4">
        <w:rPr>
          <w:rFonts w:ascii="Times New Roman" w:hAnsi="Times New Roman" w:cs="Times New Roman"/>
        </w:rPr>
        <w:t>Este documento delineia os critérios essenciais para a seleção de veículos, com ênfase em práticas sustentáveis alinhadas aos objetivos d</w:t>
      </w:r>
      <w:r w:rsidR="00431132">
        <w:rPr>
          <w:rFonts w:ascii="Times New Roman" w:hAnsi="Times New Roman" w:cs="Times New Roman"/>
        </w:rPr>
        <w:t>a Se</w:t>
      </w:r>
      <w:r w:rsidRPr="004407E4">
        <w:rPr>
          <w:rFonts w:ascii="Times New Roman" w:hAnsi="Times New Roman" w:cs="Times New Roman"/>
        </w:rPr>
        <w:t>cretaria</w:t>
      </w:r>
      <w:r w:rsidR="00431132">
        <w:rPr>
          <w:rFonts w:ascii="Times New Roman" w:hAnsi="Times New Roman" w:cs="Times New Roman"/>
        </w:rPr>
        <w:t xml:space="preserve"> de Saúde</w:t>
      </w:r>
      <w:r w:rsidRPr="004407E4">
        <w:rPr>
          <w:rFonts w:ascii="Times New Roman" w:hAnsi="Times New Roman" w:cs="Times New Roman"/>
        </w:rPr>
        <w:t xml:space="preserve">. </w:t>
      </w:r>
    </w:p>
    <w:p w14:paraId="13CFED6B" w14:textId="2905AE46" w:rsidR="00B03CCB" w:rsidRPr="0030475F" w:rsidRDefault="004407E4" w:rsidP="00B03CCB">
      <w:pPr>
        <w:tabs>
          <w:tab w:val="left" w:pos="6437"/>
        </w:tabs>
        <w:jc w:val="both"/>
        <w:rPr>
          <w:rFonts w:ascii="Times New Roman" w:hAnsi="Times New Roman" w:cs="Times New Roman"/>
          <w:color w:val="000000" w:themeColor="text1"/>
        </w:rPr>
      </w:pPr>
      <w:r w:rsidRPr="004407E4">
        <w:rPr>
          <w:rFonts w:ascii="Times New Roman" w:hAnsi="Times New Roman" w:cs="Times New Roman"/>
        </w:rPr>
        <w:t xml:space="preserve">A intenção é adquirir veículos que não apenas atendam às normas do CONAMA relacionadas à emissão de poluentes, mas que também apresentem eficiência no consumo de combustível. Esses padrões de sustentabilidade garantirão que os novos veículos estejam em harmonia com as diretrizes ambientais vigentes, contribuindo para a redução do impacto ambiental e promovendo </w:t>
      </w:r>
      <w:r w:rsidRPr="0030475F">
        <w:rPr>
          <w:rFonts w:ascii="Times New Roman" w:hAnsi="Times New Roman" w:cs="Times New Roman"/>
          <w:color w:val="000000" w:themeColor="text1"/>
        </w:rPr>
        <w:t>a responsabilidade ecológica no âmbito das operações desta Secretaria.</w:t>
      </w:r>
    </w:p>
    <w:p w14:paraId="13D7B82F" w14:textId="2600D4F0" w:rsidR="004407E4" w:rsidRPr="0030475F" w:rsidRDefault="004407E4" w:rsidP="00B03CCB">
      <w:pPr>
        <w:tabs>
          <w:tab w:val="left" w:pos="6437"/>
        </w:tabs>
        <w:jc w:val="both"/>
        <w:rPr>
          <w:rFonts w:ascii="Times New Roman" w:hAnsi="Times New Roman" w:cs="Times New Roman"/>
          <w:color w:val="000000" w:themeColor="text1"/>
        </w:rPr>
      </w:pPr>
      <w:r w:rsidRPr="0030475F">
        <w:rPr>
          <w:rFonts w:ascii="Times New Roman" w:hAnsi="Times New Roman" w:cs="Times New Roman"/>
          <w:color w:val="000000" w:themeColor="text1"/>
        </w:rPr>
        <w:t xml:space="preserve">Os veículos adquiridos devem conter todos os demais itens e acessórios exigidos por lei, além de emplacamento com seguro obrigatório quitado no exercício. </w:t>
      </w:r>
    </w:p>
    <w:p w14:paraId="3113209F" w14:textId="1E949067" w:rsidR="00431132" w:rsidRPr="00431132" w:rsidRDefault="00431132" w:rsidP="00B03CCB">
      <w:pPr>
        <w:tabs>
          <w:tab w:val="left" w:pos="6437"/>
        </w:tabs>
        <w:jc w:val="both"/>
        <w:rPr>
          <w:rFonts w:ascii="Times New Roman" w:hAnsi="Times New Roman" w:cs="Times New Roman"/>
          <w:color w:val="000000" w:themeColor="text1"/>
        </w:rPr>
      </w:pPr>
      <w:r w:rsidRPr="00431132">
        <w:rPr>
          <w:rFonts w:ascii="Times New Roman" w:hAnsi="Times New Roman" w:cs="Times New Roman"/>
          <w:color w:val="000000" w:themeColor="text1"/>
        </w:rPr>
        <w:t xml:space="preserve">Estar de acordo com as normas técnicas da ABNT, bem como as homologadas pelo PROCON. </w:t>
      </w:r>
    </w:p>
    <w:p w14:paraId="2AEFB068" w14:textId="77777777" w:rsidR="004407E4" w:rsidRPr="000B22BA" w:rsidRDefault="004407E4" w:rsidP="00B03CCB">
      <w:pPr>
        <w:tabs>
          <w:tab w:val="left" w:pos="6437"/>
        </w:tabs>
        <w:jc w:val="both"/>
        <w:rPr>
          <w:rFonts w:ascii="Times New Roman" w:hAnsi="Times New Roman" w:cs="Times New Roman"/>
        </w:rPr>
      </w:pPr>
    </w:p>
    <w:p w14:paraId="2AD3DF50" w14:textId="5939A7E1" w:rsidR="00B03CCB"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4</w:t>
      </w:r>
      <w:r w:rsidR="004407E4">
        <w:rPr>
          <w:rFonts w:ascii="Times New Roman" w:hAnsi="Times New Roman" w:cs="Times New Roman"/>
          <w:b/>
        </w:rPr>
        <w:t xml:space="preserve"> </w:t>
      </w:r>
      <w:r w:rsidRPr="000B22BA">
        <w:rPr>
          <w:rFonts w:ascii="Times New Roman" w:hAnsi="Times New Roman" w:cs="Times New Roman"/>
          <w:b/>
        </w:rPr>
        <w:t>DA ESTIMATIVA DAS QUANTIDADES</w:t>
      </w:r>
    </w:p>
    <w:tbl>
      <w:tblPr>
        <w:tblStyle w:val="Tabelacomgrade"/>
        <w:tblW w:w="9351" w:type="dxa"/>
        <w:tblLook w:val="04A0" w:firstRow="1" w:lastRow="0" w:firstColumn="1" w:lastColumn="0" w:noHBand="0" w:noVBand="1"/>
      </w:tblPr>
      <w:tblGrid>
        <w:gridCol w:w="700"/>
        <w:gridCol w:w="5198"/>
        <w:gridCol w:w="606"/>
        <w:gridCol w:w="684"/>
        <w:gridCol w:w="1137"/>
        <w:gridCol w:w="1026"/>
      </w:tblGrid>
      <w:tr w:rsidR="000D6F41" w:rsidRPr="000D6F41" w14:paraId="621227D3" w14:textId="77777777" w:rsidTr="006E7482">
        <w:tc>
          <w:tcPr>
            <w:tcW w:w="700" w:type="dxa"/>
          </w:tcPr>
          <w:p w14:paraId="4C435344" w14:textId="5AA8BDA2" w:rsidR="000D6F41" w:rsidRPr="000D6F41" w:rsidRDefault="000D6F41" w:rsidP="00B03CCB">
            <w:pPr>
              <w:tabs>
                <w:tab w:val="left" w:pos="6437"/>
              </w:tabs>
              <w:jc w:val="both"/>
              <w:rPr>
                <w:rFonts w:ascii="Times New Roman" w:hAnsi="Times New Roman" w:cs="Times New Roman"/>
                <w:b/>
                <w:sz w:val="18"/>
                <w:szCs w:val="18"/>
              </w:rPr>
            </w:pPr>
            <w:r w:rsidRPr="000D6F41">
              <w:rPr>
                <w:rFonts w:ascii="Times New Roman" w:hAnsi="Times New Roman" w:cs="Times New Roman"/>
                <w:b/>
                <w:sz w:val="18"/>
                <w:szCs w:val="18"/>
              </w:rPr>
              <w:t>ITEM</w:t>
            </w:r>
          </w:p>
        </w:tc>
        <w:tc>
          <w:tcPr>
            <w:tcW w:w="5353" w:type="dxa"/>
          </w:tcPr>
          <w:p w14:paraId="2FBC5C5B" w14:textId="46EB986B" w:rsidR="000D6F41" w:rsidRPr="000D6F41" w:rsidRDefault="000D6F41" w:rsidP="00B03CCB">
            <w:pPr>
              <w:tabs>
                <w:tab w:val="left" w:pos="6437"/>
              </w:tabs>
              <w:jc w:val="both"/>
              <w:rPr>
                <w:rFonts w:ascii="Times New Roman" w:hAnsi="Times New Roman" w:cs="Times New Roman"/>
                <w:b/>
                <w:sz w:val="18"/>
                <w:szCs w:val="18"/>
              </w:rPr>
            </w:pPr>
            <w:r w:rsidRPr="000D6F41">
              <w:rPr>
                <w:rFonts w:ascii="Times New Roman" w:hAnsi="Times New Roman" w:cs="Times New Roman"/>
                <w:b/>
                <w:sz w:val="18"/>
                <w:szCs w:val="18"/>
              </w:rPr>
              <w:t>DESCRIÇÃO</w:t>
            </w:r>
          </w:p>
        </w:tc>
        <w:tc>
          <w:tcPr>
            <w:tcW w:w="606" w:type="dxa"/>
          </w:tcPr>
          <w:p w14:paraId="4DDE2C99" w14:textId="757ABD40" w:rsidR="000D6F41" w:rsidRPr="000D6F41" w:rsidRDefault="000D6F41"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UND</w:t>
            </w:r>
          </w:p>
        </w:tc>
        <w:tc>
          <w:tcPr>
            <w:tcW w:w="688" w:type="dxa"/>
          </w:tcPr>
          <w:p w14:paraId="5F61BBB4" w14:textId="2F525BED" w:rsidR="000D6F41" w:rsidRPr="000D6F41" w:rsidRDefault="000D6F41"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QNT</w:t>
            </w:r>
          </w:p>
        </w:tc>
        <w:tc>
          <w:tcPr>
            <w:tcW w:w="1137" w:type="dxa"/>
          </w:tcPr>
          <w:p w14:paraId="436AC53A" w14:textId="117B8237" w:rsidR="000D6F41" w:rsidRPr="000D6F41" w:rsidRDefault="000D6F41" w:rsidP="000D6F41">
            <w:pPr>
              <w:tabs>
                <w:tab w:val="left" w:pos="6437"/>
              </w:tabs>
              <w:jc w:val="center"/>
              <w:rPr>
                <w:rFonts w:ascii="Times New Roman" w:hAnsi="Times New Roman" w:cs="Times New Roman"/>
                <w:b/>
                <w:sz w:val="18"/>
                <w:szCs w:val="18"/>
              </w:rPr>
            </w:pPr>
            <w:r w:rsidRPr="000D6F41">
              <w:rPr>
                <w:rFonts w:ascii="Times New Roman" w:hAnsi="Times New Roman" w:cs="Times New Roman"/>
                <w:b/>
                <w:sz w:val="18"/>
                <w:szCs w:val="18"/>
              </w:rPr>
              <w:t>VALOR UNITÁRIO</w:t>
            </w:r>
          </w:p>
        </w:tc>
        <w:tc>
          <w:tcPr>
            <w:tcW w:w="867" w:type="dxa"/>
          </w:tcPr>
          <w:p w14:paraId="721D1DEE" w14:textId="477994EF" w:rsidR="000D6F41" w:rsidRPr="000D6F41" w:rsidRDefault="000D6F41" w:rsidP="000D6F41">
            <w:pPr>
              <w:tabs>
                <w:tab w:val="left" w:pos="6437"/>
              </w:tabs>
              <w:jc w:val="center"/>
              <w:rPr>
                <w:rFonts w:ascii="Times New Roman" w:hAnsi="Times New Roman" w:cs="Times New Roman"/>
                <w:b/>
                <w:sz w:val="18"/>
                <w:szCs w:val="18"/>
              </w:rPr>
            </w:pPr>
            <w:r w:rsidRPr="000D6F41">
              <w:rPr>
                <w:rFonts w:ascii="Times New Roman" w:hAnsi="Times New Roman" w:cs="Times New Roman"/>
                <w:b/>
                <w:sz w:val="18"/>
                <w:szCs w:val="18"/>
              </w:rPr>
              <w:t>VALOR TOTAL</w:t>
            </w:r>
          </w:p>
        </w:tc>
      </w:tr>
      <w:tr w:rsidR="000D6F41" w:rsidRPr="000D6F41" w14:paraId="2A7DDE5A" w14:textId="77777777" w:rsidTr="006E7482">
        <w:tc>
          <w:tcPr>
            <w:tcW w:w="700" w:type="dxa"/>
          </w:tcPr>
          <w:p w14:paraId="6D8EA6F0" w14:textId="0CD4845F" w:rsidR="000D6F41" w:rsidRPr="000D6F41" w:rsidRDefault="000D6F41" w:rsidP="00B03CCB">
            <w:pPr>
              <w:tabs>
                <w:tab w:val="left" w:pos="6437"/>
              </w:tabs>
              <w:jc w:val="both"/>
              <w:rPr>
                <w:rFonts w:ascii="Times New Roman" w:hAnsi="Times New Roman" w:cs="Times New Roman"/>
                <w:b/>
                <w:sz w:val="18"/>
                <w:szCs w:val="18"/>
              </w:rPr>
            </w:pPr>
            <w:proofErr w:type="gramStart"/>
            <w:r>
              <w:rPr>
                <w:rFonts w:ascii="Times New Roman" w:hAnsi="Times New Roman" w:cs="Times New Roman"/>
                <w:b/>
                <w:sz w:val="18"/>
                <w:szCs w:val="18"/>
              </w:rPr>
              <w:t>1</w:t>
            </w:r>
            <w:proofErr w:type="gramEnd"/>
          </w:p>
        </w:tc>
        <w:tc>
          <w:tcPr>
            <w:tcW w:w="5353" w:type="dxa"/>
          </w:tcPr>
          <w:p w14:paraId="6D01B84D" w14:textId="1ACFEC20" w:rsidR="006E7482" w:rsidRPr="001C0ED5" w:rsidRDefault="006E7482" w:rsidP="006E7482">
            <w:pPr>
              <w:spacing w:before="240" w:after="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Veículo tipo passeio </w:t>
            </w:r>
            <w:proofErr w:type="spellStart"/>
            <w:r>
              <w:rPr>
                <w:rFonts w:ascii="Times New Roman" w:eastAsia="Times New Roman" w:hAnsi="Times New Roman" w:cs="Times New Roman"/>
                <w:sz w:val="20"/>
                <w:szCs w:val="20"/>
              </w:rPr>
              <w:t>Hatch</w:t>
            </w:r>
            <w:proofErr w:type="spellEnd"/>
            <w:r>
              <w:rPr>
                <w:rFonts w:ascii="Times New Roman" w:eastAsia="Times New Roman" w:hAnsi="Times New Roman" w:cs="Times New Roman"/>
                <w:sz w:val="20"/>
                <w:szCs w:val="20"/>
              </w:rPr>
              <w:t xml:space="preserve">, com capacidade para 05 (cinco) pessoas, com motor 1.0, 04 (quatro) portas; tipo de combustível: biocombustível, câmbio mecânico, cor branco </w:t>
            </w:r>
            <w:proofErr w:type="spellStart"/>
            <w:r>
              <w:rPr>
                <w:rFonts w:ascii="Times New Roman" w:eastAsia="Times New Roman" w:hAnsi="Times New Roman" w:cs="Times New Roman"/>
                <w:sz w:val="20"/>
                <w:szCs w:val="20"/>
              </w:rPr>
              <w:t>glacier</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2</w:t>
            </w:r>
            <w:proofErr w:type="gramEnd"/>
            <w:r>
              <w:rPr>
                <w:rFonts w:ascii="Times New Roman" w:eastAsia="Times New Roman" w:hAnsi="Times New Roman" w:cs="Times New Roman"/>
                <w:sz w:val="20"/>
                <w:szCs w:val="20"/>
              </w:rPr>
              <w:t xml:space="preserve"> isofix,4airbags(2 frontais e 2laterais), apoio de cabeça traseiro centrais e laterais com ajuste de altura, ar-condicionado, banco rebatível 1/1, bancos exclusivos intense, calota </w:t>
            </w:r>
            <w:proofErr w:type="spellStart"/>
            <w:r>
              <w:rPr>
                <w:rFonts w:ascii="Times New Roman" w:eastAsia="Times New Roman" w:hAnsi="Times New Roman" w:cs="Times New Roman"/>
                <w:sz w:val="20"/>
                <w:szCs w:val="20"/>
              </w:rPr>
              <w:t>flex</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wheel</w:t>
            </w:r>
            <w:proofErr w:type="spellEnd"/>
            <w:r>
              <w:rPr>
                <w:rFonts w:ascii="Times New Roman" w:eastAsia="Times New Roman" w:hAnsi="Times New Roman" w:cs="Times New Roman"/>
                <w:sz w:val="20"/>
                <w:szCs w:val="20"/>
              </w:rPr>
              <w:t xml:space="preserve"> 14”biton, CAR- travamento central automático com destrava mento em caso de colisão, cintos de segurança traseiros de 3 pontos , controle eletrônico de estabilidade(ESP) com auxilio de partida em rampa (HSA), câmbio manual de 5 machas, câmera de ré, direção elétrica, DRL em LD, freios ABS, GSI- indicador de troca de marca, média </w:t>
            </w:r>
            <w:proofErr w:type="spellStart"/>
            <w:r>
              <w:rPr>
                <w:rFonts w:ascii="Times New Roman" w:eastAsia="Times New Roman" w:hAnsi="Times New Roman" w:cs="Times New Roman"/>
                <w:sz w:val="20"/>
                <w:szCs w:val="20"/>
              </w:rPr>
              <w:t>evolution</w:t>
            </w:r>
            <w:proofErr w:type="spellEnd"/>
            <w:r>
              <w:rPr>
                <w:rFonts w:ascii="Times New Roman" w:eastAsia="Times New Roman" w:hAnsi="Times New Roman" w:cs="Times New Roman"/>
                <w:sz w:val="20"/>
                <w:szCs w:val="20"/>
              </w:rPr>
              <w:t xml:space="preserve"> com </w:t>
            </w:r>
            <w:proofErr w:type="spellStart"/>
            <w:r>
              <w:rPr>
                <w:rFonts w:ascii="Times New Roman" w:eastAsia="Times New Roman" w:hAnsi="Times New Roman" w:cs="Times New Roman"/>
                <w:sz w:val="20"/>
                <w:szCs w:val="20"/>
              </w:rPr>
              <w:t>android</w:t>
            </w:r>
            <w:proofErr w:type="spellEnd"/>
            <w:r>
              <w:rPr>
                <w:rFonts w:ascii="Times New Roman" w:eastAsia="Times New Roman" w:hAnsi="Times New Roman" w:cs="Times New Roman"/>
                <w:sz w:val="20"/>
                <w:szCs w:val="20"/>
              </w:rPr>
              <w:t xml:space="preserve"> auto e </w:t>
            </w:r>
            <w:proofErr w:type="spellStart"/>
            <w:r>
              <w:rPr>
                <w:rFonts w:ascii="Times New Roman" w:eastAsia="Times New Roman" w:hAnsi="Times New Roman" w:cs="Times New Roman"/>
                <w:sz w:val="20"/>
                <w:szCs w:val="20"/>
              </w:rPr>
              <w:t>apple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carplay</w:t>
            </w:r>
            <w:proofErr w:type="spellEnd"/>
            <w:r>
              <w:rPr>
                <w:rFonts w:ascii="Times New Roman" w:eastAsia="Times New Roman" w:hAnsi="Times New Roman" w:cs="Times New Roman"/>
                <w:sz w:val="20"/>
                <w:szCs w:val="20"/>
              </w:rPr>
              <w:t xml:space="preserve">, monitoramento de pressão de pneus, retrovisor na cor preta brilhante, retrovisores com ajustes elétricos, roda aro 14”, sistema </w:t>
            </w:r>
            <w:proofErr w:type="spellStart"/>
            <w:r>
              <w:rPr>
                <w:rFonts w:ascii="Times New Roman" w:eastAsia="Times New Roman" w:hAnsi="Times New Roman" w:cs="Times New Roman"/>
                <w:sz w:val="20"/>
                <w:szCs w:val="20"/>
              </w:rPr>
              <w:t>start&amp;stop</w:t>
            </w:r>
            <w:proofErr w:type="spellEnd"/>
            <w:r>
              <w:rPr>
                <w:rFonts w:ascii="Times New Roman" w:eastAsia="Times New Roman" w:hAnsi="Times New Roman" w:cs="Times New Roman"/>
                <w:sz w:val="20"/>
                <w:szCs w:val="20"/>
              </w:rPr>
              <w:t xml:space="preserve">, volante três raios, espelhamento de smartphone. </w:t>
            </w:r>
          </w:p>
          <w:p w14:paraId="0D353D33" w14:textId="77777777" w:rsidR="000D6F41" w:rsidRPr="000D6F41" w:rsidRDefault="000D6F41" w:rsidP="00B03CCB">
            <w:pPr>
              <w:tabs>
                <w:tab w:val="left" w:pos="6437"/>
              </w:tabs>
              <w:jc w:val="both"/>
              <w:rPr>
                <w:rFonts w:ascii="Times New Roman" w:hAnsi="Times New Roman" w:cs="Times New Roman"/>
                <w:b/>
                <w:sz w:val="16"/>
                <w:szCs w:val="16"/>
              </w:rPr>
            </w:pPr>
          </w:p>
        </w:tc>
        <w:tc>
          <w:tcPr>
            <w:tcW w:w="606" w:type="dxa"/>
          </w:tcPr>
          <w:p w14:paraId="14A72480" w14:textId="06B2701A" w:rsidR="000D6F41" w:rsidRPr="000D6F41" w:rsidRDefault="000D6F41"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UND</w:t>
            </w:r>
          </w:p>
        </w:tc>
        <w:tc>
          <w:tcPr>
            <w:tcW w:w="688" w:type="dxa"/>
          </w:tcPr>
          <w:p w14:paraId="6B2FF7C6" w14:textId="2298BF1C" w:rsidR="000D6F41" w:rsidRPr="000D6F41" w:rsidRDefault="006E7482"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02</w:t>
            </w:r>
          </w:p>
        </w:tc>
        <w:tc>
          <w:tcPr>
            <w:tcW w:w="1137" w:type="dxa"/>
          </w:tcPr>
          <w:p w14:paraId="2A414664" w14:textId="0609D594" w:rsidR="000D6F41" w:rsidRPr="000D6F41" w:rsidRDefault="006E7482"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R$ 79.246,66</w:t>
            </w:r>
          </w:p>
        </w:tc>
        <w:tc>
          <w:tcPr>
            <w:tcW w:w="867" w:type="dxa"/>
          </w:tcPr>
          <w:p w14:paraId="25362D8A" w14:textId="2CC74F17" w:rsidR="000D6F41" w:rsidRPr="000D6F41" w:rsidRDefault="006E7482"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R$ 158.493,32</w:t>
            </w:r>
          </w:p>
        </w:tc>
      </w:tr>
      <w:tr w:rsidR="000D6F41" w:rsidRPr="000D6F41" w14:paraId="126F0B29" w14:textId="77777777" w:rsidTr="006E7482">
        <w:tc>
          <w:tcPr>
            <w:tcW w:w="700" w:type="dxa"/>
          </w:tcPr>
          <w:p w14:paraId="39C7E6A8" w14:textId="4FE6F718" w:rsidR="000D6F41" w:rsidRPr="000D6F41" w:rsidRDefault="000D6F41" w:rsidP="00B03CCB">
            <w:pPr>
              <w:tabs>
                <w:tab w:val="left" w:pos="6437"/>
              </w:tabs>
              <w:jc w:val="both"/>
              <w:rPr>
                <w:rFonts w:ascii="Times New Roman" w:hAnsi="Times New Roman" w:cs="Times New Roman"/>
                <w:b/>
                <w:sz w:val="18"/>
                <w:szCs w:val="18"/>
              </w:rPr>
            </w:pPr>
            <w:proofErr w:type="gramStart"/>
            <w:r>
              <w:rPr>
                <w:rFonts w:ascii="Times New Roman" w:hAnsi="Times New Roman" w:cs="Times New Roman"/>
                <w:b/>
                <w:sz w:val="18"/>
                <w:szCs w:val="18"/>
              </w:rPr>
              <w:t>2</w:t>
            </w:r>
            <w:proofErr w:type="gramEnd"/>
          </w:p>
        </w:tc>
        <w:tc>
          <w:tcPr>
            <w:tcW w:w="5353" w:type="dxa"/>
          </w:tcPr>
          <w:p w14:paraId="2947F327" w14:textId="05219F61" w:rsidR="000D6F41" w:rsidRPr="000D6F41" w:rsidRDefault="00DD1512" w:rsidP="00B03CCB">
            <w:pPr>
              <w:tabs>
                <w:tab w:val="left" w:pos="6437"/>
              </w:tabs>
              <w:jc w:val="both"/>
              <w:rPr>
                <w:rFonts w:ascii="Times New Roman" w:hAnsi="Times New Roman" w:cs="Times New Roman"/>
                <w:b/>
                <w:sz w:val="18"/>
                <w:szCs w:val="18"/>
              </w:rPr>
            </w:pPr>
            <w:r>
              <w:rPr>
                <w:sz w:val="16"/>
                <w:szCs w:val="16"/>
              </w:rPr>
              <w:t>Aquisição de V</w:t>
            </w:r>
            <w:r w:rsidRPr="00C10014">
              <w:rPr>
                <w:sz w:val="16"/>
                <w:szCs w:val="16"/>
              </w:rPr>
              <w:t xml:space="preserve">EÍCULO </w:t>
            </w:r>
            <w:proofErr w:type="gramStart"/>
            <w:r w:rsidRPr="00C10014">
              <w:rPr>
                <w:sz w:val="16"/>
                <w:szCs w:val="16"/>
              </w:rPr>
              <w:t>0 KM</w:t>
            </w:r>
            <w:proofErr w:type="gramEnd"/>
            <w:r w:rsidRPr="00C10014">
              <w:rPr>
                <w:sz w:val="16"/>
                <w:szCs w:val="16"/>
              </w:rPr>
              <w:t>, TIPO MINI VAN</w:t>
            </w:r>
            <w:r>
              <w:rPr>
                <w:sz w:val="16"/>
                <w:szCs w:val="16"/>
              </w:rPr>
              <w:t>, com 7 lugares/ 6airbgs, a</w:t>
            </w:r>
            <w:r w:rsidRPr="00C10014">
              <w:rPr>
                <w:sz w:val="16"/>
                <w:szCs w:val="16"/>
              </w:rPr>
              <w:t>no de Fabricação</w:t>
            </w:r>
            <w:r>
              <w:rPr>
                <w:sz w:val="16"/>
                <w:szCs w:val="16"/>
              </w:rPr>
              <w:t xml:space="preserve"> 2024</w:t>
            </w:r>
            <w:r w:rsidRPr="00C10014">
              <w:rPr>
                <w:sz w:val="16"/>
                <w:szCs w:val="16"/>
              </w:rPr>
              <w:t xml:space="preserve"> </w:t>
            </w:r>
            <w:r w:rsidRPr="007A1D70">
              <w:rPr>
                <w:sz w:val="16"/>
                <w:szCs w:val="16"/>
              </w:rPr>
              <w:t>ou do ano vigente em relação a assinatura do contrato</w:t>
            </w:r>
            <w:r w:rsidRPr="00C10014">
              <w:rPr>
                <w:sz w:val="16"/>
                <w:szCs w:val="16"/>
              </w:rPr>
              <w:t>, na cor Branca,</w:t>
            </w:r>
            <w:r>
              <w:rPr>
                <w:sz w:val="16"/>
                <w:szCs w:val="16"/>
              </w:rPr>
              <w:t xml:space="preserve"> com </w:t>
            </w:r>
            <w:r w:rsidRPr="00C10014">
              <w:rPr>
                <w:sz w:val="16"/>
                <w:szCs w:val="16"/>
              </w:rPr>
              <w:t xml:space="preserve">alarme antifurto/assistente de partida em </w:t>
            </w:r>
            <w:proofErr w:type="spellStart"/>
            <w:r w:rsidRPr="00C10014">
              <w:rPr>
                <w:sz w:val="16"/>
                <w:szCs w:val="16"/>
              </w:rPr>
              <w:t>adive</w:t>
            </w:r>
            <w:proofErr w:type="spellEnd"/>
            <w:r w:rsidRPr="00C10014">
              <w:rPr>
                <w:sz w:val="16"/>
                <w:szCs w:val="16"/>
              </w:rPr>
              <w:t xml:space="preserve">/controle eletrônico de estabilidade e tração/luzes indicadoras de direção laterais/regulagem de altura dos faróis/sistema de fixação de cadeiras para crianças/alavanca do freio de mão com detalhe cromado/maçanetas externas na cor do veiculo /painel de instrumentos digital de 8” configurável/para-choques pintados na cor do veiculo/conjunto roda de aço pneu sobressalente aro15/trava elétrica da tampa de combustível /coluna de direção com regulagem em altura /limpador e lavador do vidro traseiro/trava elétrica das portas com acionamento na chave/vidro elétrico nas portas com acionamento por um toque </w:t>
            </w:r>
            <w:proofErr w:type="spellStart"/>
            <w:r w:rsidRPr="00C10014">
              <w:rPr>
                <w:sz w:val="16"/>
                <w:szCs w:val="16"/>
              </w:rPr>
              <w:t>anti</w:t>
            </w:r>
            <w:proofErr w:type="spellEnd"/>
            <w:r w:rsidRPr="00C10014">
              <w:rPr>
                <w:sz w:val="16"/>
                <w:szCs w:val="16"/>
              </w:rPr>
              <w:t xml:space="preserve"> esmagamento e abertura/ fechamento automático pela chave/banco do motorista com regulagem de altura/banco da segunda fileira bipartido e rebatível/banco da segunda fileira corrediço/encostos de cabeça laterais e central do banco da segunda fileira com ajustes de altura/molduras de proteção lateral na cor preta/antena no teto espelhos retrovisores externos elétricos na cor do veiculo/Rack de teto na cor prata/câmara de ré digital/controles</w:t>
            </w:r>
            <w:r>
              <w:rPr>
                <w:sz w:val="16"/>
                <w:szCs w:val="16"/>
              </w:rPr>
              <w:t xml:space="preserve"> de rádio do celular no volante</w:t>
            </w:r>
            <w:r w:rsidRPr="007A1D70">
              <w:rPr>
                <w:sz w:val="16"/>
                <w:szCs w:val="16"/>
              </w:rPr>
              <w:t xml:space="preserve">, com tela LCD sensível ao toque de 11”, integração com smartphones através do Androide Auto e Apple </w:t>
            </w:r>
            <w:proofErr w:type="spellStart"/>
            <w:r w:rsidRPr="007A1D70">
              <w:rPr>
                <w:sz w:val="16"/>
                <w:szCs w:val="16"/>
              </w:rPr>
              <w:t>Carplay</w:t>
            </w:r>
            <w:proofErr w:type="spellEnd"/>
            <w:r w:rsidRPr="007A1D70">
              <w:rPr>
                <w:sz w:val="16"/>
                <w:szCs w:val="16"/>
              </w:rPr>
              <w:t>/rádio AM/FM, função áudio streaming/conjunto de alto-falante-4unidades/ entrada USB dupla(tipo A e tipo C) entrada USB dupla apara o banco traseiro(tipo A apenas carregamento)/ luz de condução diurna em LED/faróis dianteiros em LD/ lanterna em LED/ alerta de frenagem de emergência/</w:t>
            </w:r>
            <w:proofErr w:type="spellStart"/>
            <w:r w:rsidRPr="007A1D70">
              <w:rPr>
                <w:sz w:val="16"/>
                <w:szCs w:val="16"/>
              </w:rPr>
              <w:t>OnSTAR</w:t>
            </w:r>
            <w:proofErr w:type="spellEnd"/>
            <w:r w:rsidRPr="007A1D70">
              <w:rPr>
                <w:sz w:val="16"/>
                <w:szCs w:val="16"/>
              </w:rPr>
              <w:t xml:space="preserve">/Wi-Fi embarcado no veiculo para até 7 dispositivos eletrônicos/transmissão automática de seis velocidades com opção de troca/manual de marchas ”Active </w:t>
            </w:r>
            <w:proofErr w:type="spellStart"/>
            <w:r w:rsidRPr="007A1D70">
              <w:rPr>
                <w:sz w:val="16"/>
                <w:szCs w:val="16"/>
              </w:rPr>
              <w:t>Select</w:t>
            </w:r>
            <w:proofErr w:type="spellEnd"/>
            <w:r w:rsidRPr="007A1D70">
              <w:rPr>
                <w:sz w:val="16"/>
                <w:szCs w:val="16"/>
              </w:rPr>
              <w:t>”/controlador de velocidade de cruzeiro com comandos no volante/dutos de arpara o banco traseiro no console central/</w:t>
            </w:r>
            <w:r w:rsidRPr="007A1D70">
              <w:rPr>
                <w:b/>
                <w:sz w:val="16"/>
                <w:szCs w:val="16"/>
              </w:rPr>
              <w:t xml:space="preserve">Roda de alumínio aro 16”/bancos </w:t>
            </w:r>
            <w:proofErr w:type="gramStart"/>
            <w:r w:rsidRPr="007A1D70">
              <w:rPr>
                <w:b/>
                <w:sz w:val="16"/>
                <w:szCs w:val="16"/>
              </w:rPr>
              <w:t>hídricos</w:t>
            </w:r>
            <w:proofErr w:type="gramEnd"/>
            <w:r w:rsidRPr="007A1D70">
              <w:rPr>
                <w:b/>
                <w:sz w:val="16"/>
                <w:szCs w:val="16"/>
              </w:rPr>
              <w:t xml:space="preserve">(tecido e revestimento </w:t>
            </w:r>
            <w:proofErr w:type="spellStart"/>
            <w:r w:rsidRPr="007A1D70">
              <w:rPr>
                <w:b/>
                <w:sz w:val="16"/>
                <w:szCs w:val="16"/>
              </w:rPr>
              <w:t>premium</w:t>
            </w:r>
            <w:proofErr w:type="spellEnd"/>
            <w:r w:rsidRPr="007A1D70">
              <w:rPr>
                <w:b/>
                <w:sz w:val="16"/>
                <w:szCs w:val="16"/>
              </w:rPr>
              <w:t xml:space="preserve">)/acendimento automático dos faróis através de sensor crepuscular/ Sensor de chuva com ajuste automático de intensidade/ Sensor de estacionamento traseiro/ volante com revestimento Premium/ </w:t>
            </w:r>
            <w:proofErr w:type="spellStart"/>
            <w:r w:rsidRPr="007A1D70">
              <w:rPr>
                <w:b/>
                <w:sz w:val="16"/>
                <w:szCs w:val="16"/>
              </w:rPr>
              <w:t>Easy</w:t>
            </w:r>
            <w:proofErr w:type="spellEnd"/>
            <w:r w:rsidRPr="007A1D70">
              <w:rPr>
                <w:b/>
                <w:sz w:val="16"/>
                <w:szCs w:val="16"/>
              </w:rPr>
              <w:t xml:space="preserve"> Start-partida sem chave/ Ar condicionado digital automático/ terceira fileira de assentos com banco rebatível   </w:t>
            </w:r>
            <w:r w:rsidRPr="007A1D70">
              <w:rPr>
                <w:sz w:val="16"/>
                <w:szCs w:val="16"/>
              </w:rPr>
              <w:t xml:space="preserve"> </w:t>
            </w:r>
            <w:bookmarkStart w:id="1" w:name="_GoBack"/>
            <w:bookmarkEnd w:id="1"/>
          </w:p>
        </w:tc>
        <w:tc>
          <w:tcPr>
            <w:tcW w:w="606" w:type="dxa"/>
          </w:tcPr>
          <w:p w14:paraId="44E88B34" w14:textId="4E7994A2" w:rsidR="000D6F41" w:rsidRPr="000D6F41" w:rsidRDefault="000D6F41" w:rsidP="00B03CCB">
            <w:pPr>
              <w:tabs>
                <w:tab w:val="left" w:pos="6437"/>
              </w:tabs>
              <w:jc w:val="both"/>
              <w:rPr>
                <w:rFonts w:ascii="Times New Roman" w:hAnsi="Times New Roman" w:cs="Times New Roman"/>
                <w:b/>
                <w:sz w:val="18"/>
                <w:szCs w:val="18"/>
              </w:rPr>
            </w:pPr>
          </w:p>
        </w:tc>
        <w:tc>
          <w:tcPr>
            <w:tcW w:w="688" w:type="dxa"/>
          </w:tcPr>
          <w:p w14:paraId="2831315E" w14:textId="35A25913" w:rsidR="000D6F41" w:rsidRPr="000D6F41" w:rsidRDefault="006E7482"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01</w:t>
            </w:r>
          </w:p>
        </w:tc>
        <w:tc>
          <w:tcPr>
            <w:tcW w:w="1137" w:type="dxa"/>
          </w:tcPr>
          <w:p w14:paraId="023FB712" w14:textId="5D810E4D" w:rsidR="000D6F41" w:rsidRPr="000D6F41" w:rsidRDefault="006E7482"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R$ 135.650,00</w:t>
            </w:r>
          </w:p>
        </w:tc>
        <w:tc>
          <w:tcPr>
            <w:tcW w:w="867" w:type="dxa"/>
          </w:tcPr>
          <w:p w14:paraId="615EF1CC" w14:textId="751C5987" w:rsidR="000D6F41" w:rsidRPr="000D6F41" w:rsidRDefault="006E7482" w:rsidP="00B03CCB">
            <w:pPr>
              <w:tabs>
                <w:tab w:val="left" w:pos="6437"/>
              </w:tabs>
              <w:jc w:val="both"/>
              <w:rPr>
                <w:rFonts w:ascii="Times New Roman" w:hAnsi="Times New Roman" w:cs="Times New Roman"/>
                <w:b/>
                <w:sz w:val="18"/>
                <w:szCs w:val="18"/>
              </w:rPr>
            </w:pPr>
            <w:r>
              <w:rPr>
                <w:rFonts w:ascii="Times New Roman" w:hAnsi="Times New Roman" w:cs="Times New Roman"/>
                <w:b/>
                <w:sz w:val="18"/>
                <w:szCs w:val="18"/>
              </w:rPr>
              <w:t>R$ 135.650,00</w:t>
            </w:r>
          </w:p>
        </w:tc>
      </w:tr>
    </w:tbl>
    <w:p w14:paraId="0BB588E6" w14:textId="77777777" w:rsidR="000D6F41" w:rsidRPr="000B22BA" w:rsidRDefault="000D6F41" w:rsidP="00B03CCB">
      <w:pPr>
        <w:tabs>
          <w:tab w:val="left" w:pos="6437"/>
        </w:tabs>
        <w:jc w:val="both"/>
        <w:rPr>
          <w:rFonts w:ascii="Times New Roman" w:hAnsi="Times New Roman" w:cs="Times New Roman"/>
          <w:b/>
        </w:rPr>
      </w:pPr>
    </w:p>
    <w:p w14:paraId="0847AD25" w14:textId="77777777" w:rsidR="00B03CCB" w:rsidRPr="000B22BA" w:rsidRDefault="00B03CCB" w:rsidP="00B03CCB">
      <w:pPr>
        <w:tabs>
          <w:tab w:val="left" w:pos="6437"/>
        </w:tabs>
        <w:jc w:val="both"/>
        <w:rPr>
          <w:rFonts w:ascii="Times New Roman" w:hAnsi="Times New Roman" w:cs="Times New Roman"/>
        </w:rPr>
      </w:pPr>
    </w:p>
    <w:p w14:paraId="40CA2973" w14:textId="1CDE03ED" w:rsidR="00B03CCB" w:rsidRDefault="00B03CCB" w:rsidP="00B03CCB">
      <w:pPr>
        <w:tabs>
          <w:tab w:val="left" w:pos="6437"/>
        </w:tabs>
        <w:jc w:val="both"/>
        <w:rPr>
          <w:rFonts w:ascii="Times New Roman" w:hAnsi="Times New Roman" w:cs="Times New Roman"/>
          <w:b/>
        </w:rPr>
      </w:pPr>
      <w:r w:rsidRPr="00F56052">
        <w:rPr>
          <w:rFonts w:ascii="Times New Roman" w:hAnsi="Times New Roman" w:cs="Times New Roman"/>
          <w:b/>
        </w:rPr>
        <w:t>5</w:t>
      </w:r>
      <w:r w:rsidR="003666C5">
        <w:rPr>
          <w:rFonts w:ascii="Times New Roman" w:hAnsi="Times New Roman" w:cs="Times New Roman"/>
          <w:b/>
        </w:rPr>
        <w:t xml:space="preserve"> </w:t>
      </w:r>
      <w:r w:rsidRPr="00F56052">
        <w:rPr>
          <w:rFonts w:ascii="Times New Roman" w:hAnsi="Times New Roman" w:cs="Times New Roman"/>
          <w:b/>
        </w:rPr>
        <w:t>LEVANTAMENTO DE MERCADO</w:t>
      </w:r>
    </w:p>
    <w:p w14:paraId="6B8424C0"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 xml:space="preserve">O levantamento de mercado seguiu as diretrizes de normativo publicado pela SEGES/MPDG na Instrução Normativa nº 73/2020, em seu art.5º. Foram analisadas contratações similares feitas por outras entidades, por meio de consultas aos respectivos sistemas de gestão dos órgãos fiscalizadores, com o intuito de identificar a existência de novas metodologias, tecnologias ou inovações que melhor atendessem às necessidades da Administração e as identificadas, quando possível e consideradas viáveis, foram incorporadas na contratação em análise. </w:t>
      </w:r>
    </w:p>
    <w:p w14:paraId="005529CF"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 xml:space="preserve">Constatou-se, inclusive, que para a realização de despesas semelhantes ao objeto do presente estudo técnico, diversas entidades públicas efetivam a contratação de forma análoga à que se pretende adotar pela Administração, cumprindo as regras e exigências legais e normativas. </w:t>
      </w:r>
    </w:p>
    <w:p w14:paraId="09F26DB1" w14:textId="284DB221" w:rsidR="004407E4"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A aquisição de veículos adicionais para suprir as necessidades de transporte de pacientes</w:t>
      </w:r>
      <w:r>
        <w:rPr>
          <w:rFonts w:ascii="Times New Roman" w:hAnsi="Times New Roman" w:cs="Times New Roman"/>
          <w:bCs/>
        </w:rPr>
        <w:t>/usuários e servidores</w:t>
      </w:r>
      <w:r w:rsidRPr="003666C5">
        <w:rPr>
          <w:rFonts w:ascii="Times New Roman" w:hAnsi="Times New Roman" w:cs="Times New Roman"/>
          <w:bCs/>
        </w:rPr>
        <w:t>, quando a frota atual da Secretaria de Saúde não é suficiente, proporcionará diversas soluções e benefícios para a prefeitura, tais como:</w:t>
      </w:r>
    </w:p>
    <w:p w14:paraId="269110C8"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Melhoria do Acesso à Saúde: Garantir que todos os pacientes tenham acesso adequado aos serviços de saúde, mesmo quando precisam de tratamento fora de sua área de residência.</w:t>
      </w:r>
    </w:p>
    <w:p w14:paraId="0969701A"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 xml:space="preserve">Redução de Tempo de Espera: Aumentar a disponibilidade de veículos reduzirá os tempos de espera para o transporte de pacientes, garantindo que recebam atendimento médico oportuno. </w:t>
      </w:r>
    </w:p>
    <w:p w14:paraId="338808AA"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 xml:space="preserve">Redução de Riscos e Custos: Diminuirá os riscos associados à superlotação de veículos e ao uso de meios de transporte inadequados, além de potencialmente reduzir os custos relacionados a complicações médicas decorrentes de atrasos no tratamento. </w:t>
      </w:r>
    </w:p>
    <w:p w14:paraId="029CBF54"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 xml:space="preserve">Melhoria da Eficiência Operacional: Aumentar a frota de veículos permitirá um planejamento mais eficaz das rotas e horários de transporte, resultando em uma operação mais eficiente e efetiva. </w:t>
      </w:r>
    </w:p>
    <w:p w14:paraId="7C4492D2"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 xml:space="preserve">Aumento da Satisfação do Paciente: Garantir transporte adequado e oportuno para tratamento médico contribuirá para a satisfação geral dos pacientes, melhorando sua experiência com os serviços de saúde. </w:t>
      </w:r>
    </w:p>
    <w:p w14:paraId="35BA764C"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Demonstração de Comprometimento com a Saúde Pública: A aquisição de veículos adicionais para transporte de pacientes demonstrará o compromisso da prefeitura com a saúde pública e o bem-estar da comunidade, fortalecendo a confiança dos cidadãos no sistema de saúde local.</w:t>
      </w:r>
    </w:p>
    <w:p w14:paraId="064D8A82" w14:textId="77777777"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 xml:space="preserve">Alinhamento com Metas e Diretrizes de Saúde: Contribuirá para o alcance de metas e diretrizes de saúde, como a redução das disparidades no acesso aos cuidados de saúde e a promoção da equidade no sistema de saúde. </w:t>
      </w:r>
    </w:p>
    <w:p w14:paraId="3879AB1E" w14:textId="711A51F9" w:rsidR="003666C5" w:rsidRDefault="003666C5" w:rsidP="00B03CCB">
      <w:pPr>
        <w:tabs>
          <w:tab w:val="left" w:pos="6437"/>
        </w:tabs>
        <w:jc w:val="both"/>
        <w:rPr>
          <w:rFonts w:ascii="Times New Roman" w:hAnsi="Times New Roman" w:cs="Times New Roman"/>
          <w:bCs/>
        </w:rPr>
      </w:pPr>
      <w:r w:rsidRPr="003666C5">
        <w:rPr>
          <w:rFonts w:ascii="Times New Roman" w:hAnsi="Times New Roman" w:cs="Times New Roman"/>
          <w:bCs/>
        </w:rPr>
        <w:t>Em resumo, a aquisição de veículos para transporte de pacientes</w:t>
      </w:r>
      <w:r>
        <w:rPr>
          <w:rFonts w:ascii="Times New Roman" w:hAnsi="Times New Roman" w:cs="Times New Roman"/>
          <w:bCs/>
        </w:rPr>
        <w:t>, como também de servidores</w:t>
      </w:r>
      <w:r w:rsidRPr="003666C5">
        <w:rPr>
          <w:rFonts w:ascii="Times New Roman" w:hAnsi="Times New Roman" w:cs="Times New Roman"/>
          <w:bCs/>
        </w:rPr>
        <w:t>, quando a frota existente é insuficiente, resolverá uma série de problemas e trará benefícios significativos para a prefeitura, os pacientes e a comunidade em geral.</w:t>
      </w:r>
    </w:p>
    <w:p w14:paraId="61A954C9" w14:textId="77777777" w:rsidR="003666C5" w:rsidRDefault="003666C5" w:rsidP="00B03CCB">
      <w:pPr>
        <w:tabs>
          <w:tab w:val="left" w:pos="6437"/>
        </w:tabs>
        <w:jc w:val="both"/>
        <w:rPr>
          <w:rFonts w:ascii="Times New Roman" w:hAnsi="Times New Roman" w:cs="Times New Roman"/>
          <w:bCs/>
        </w:rPr>
      </w:pPr>
    </w:p>
    <w:p w14:paraId="4B9F39D8" w14:textId="5EF6095C"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6 ESTIMATIVA DO PREÇO DA CONTRATAÇÃO</w:t>
      </w:r>
    </w:p>
    <w:p w14:paraId="367AFFE4" w14:textId="6DA737C8" w:rsidR="00B03CCB" w:rsidRDefault="00B03CCB" w:rsidP="00B03CCB">
      <w:pPr>
        <w:tabs>
          <w:tab w:val="left" w:pos="6437"/>
        </w:tabs>
        <w:jc w:val="both"/>
        <w:rPr>
          <w:rFonts w:ascii="Times New Roman" w:hAnsi="Times New Roman" w:cs="Times New Roman"/>
        </w:rPr>
      </w:pPr>
      <w:r>
        <w:rPr>
          <w:rFonts w:ascii="Times New Roman" w:hAnsi="Times New Roman" w:cs="Times New Roman"/>
        </w:rPr>
        <w:t xml:space="preserve">O valor estimado é de R$ </w:t>
      </w:r>
      <w:r w:rsidR="00AE624B">
        <w:rPr>
          <w:rFonts w:ascii="Times New Roman" w:hAnsi="Times New Roman" w:cs="Times New Roman"/>
        </w:rPr>
        <w:t>294.143,32</w:t>
      </w:r>
    </w:p>
    <w:p w14:paraId="27B7A14D" w14:textId="77777777" w:rsidR="00B03CCB" w:rsidRPr="000B22BA" w:rsidRDefault="00B03CCB" w:rsidP="00B03CCB">
      <w:pPr>
        <w:tabs>
          <w:tab w:val="left" w:pos="6437"/>
        </w:tabs>
        <w:jc w:val="both"/>
        <w:rPr>
          <w:rFonts w:ascii="Times New Roman" w:hAnsi="Times New Roman" w:cs="Times New Roman"/>
          <w:b/>
        </w:rPr>
      </w:pPr>
    </w:p>
    <w:p w14:paraId="4AB3C7C9" w14:textId="3B8E58EB"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7</w:t>
      </w:r>
      <w:r w:rsidR="003666C5">
        <w:rPr>
          <w:rFonts w:ascii="Times New Roman" w:hAnsi="Times New Roman" w:cs="Times New Roman"/>
          <w:b/>
        </w:rPr>
        <w:t xml:space="preserve"> </w:t>
      </w:r>
      <w:r w:rsidRPr="000B22BA">
        <w:rPr>
          <w:rFonts w:ascii="Times New Roman" w:hAnsi="Times New Roman" w:cs="Times New Roman"/>
          <w:b/>
        </w:rPr>
        <w:t>DESCRIÇÃO DA SOLUÇÃO COMO UM TODO</w:t>
      </w:r>
    </w:p>
    <w:p w14:paraId="6E04486D" w14:textId="10A0FF7E" w:rsidR="00B03CCB" w:rsidRPr="00DB51E3" w:rsidRDefault="00B03CCB" w:rsidP="00B03CCB">
      <w:pPr>
        <w:tabs>
          <w:tab w:val="left" w:pos="6437"/>
        </w:tabs>
        <w:jc w:val="both"/>
        <w:rPr>
          <w:rFonts w:ascii="Times New Roman" w:hAnsi="Times New Roman" w:cs="Times New Roman"/>
          <w:bCs/>
          <w:color w:val="FF0000"/>
        </w:rPr>
      </w:pPr>
      <w:r w:rsidRPr="005B398B">
        <w:rPr>
          <w:rFonts w:ascii="Times New Roman" w:hAnsi="Times New Roman" w:cs="Times New Roman"/>
          <w:bCs/>
        </w:rPr>
        <w:t>Diante do recebimento de emenda parlamentar destinada a</w:t>
      </w:r>
      <w:r w:rsidRPr="003666C5">
        <w:rPr>
          <w:rFonts w:ascii="Times New Roman" w:hAnsi="Times New Roman" w:cs="Times New Roman"/>
          <w:bCs/>
        </w:rPr>
        <w:t xml:space="preserve"> investimento</w:t>
      </w:r>
      <w:r w:rsidRPr="005B398B">
        <w:rPr>
          <w:rFonts w:ascii="Times New Roman" w:hAnsi="Times New Roman" w:cs="Times New Roman"/>
          <w:bCs/>
        </w:rPr>
        <w:t xml:space="preserve"> na Secretaria Municipal de </w:t>
      </w:r>
      <w:r w:rsidR="003666C5">
        <w:rPr>
          <w:rFonts w:ascii="Times New Roman" w:hAnsi="Times New Roman" w:cs="Times New Roman"/>
          <w:bCs/>
        </w:rPr>
        <w:t>Saúde</w:t>
      </w:r>
      <w:r w:rsidRPr="005B398B">
        <w:rPr>
          <w:rFonts w:ascii="Times New Roman" w:hAnsi="Times New Roman" w:cs="Times New Roman"/>
          <w:bCs/>
        </w:rPr>
        <w:t>, a opção</w:t>
      </w:r>
      <w:r>
        <w:rPr>
          <w:rFonts w:ascii="Times New Roman" w:hAnsi="Times New Roman" w:cs="Times New Roman"/>
          <w:bCs/>
        </w:rPr>
        <w:t xml:space="preserve"> pertinente</w:t>
      </w:r>
      <w:r w:rsidRPr="005B398B">
        <w:rPr>
          <w:rFonts w:ascii="Times New Roman" w:hAnsi="Times New Roman" w:cs="Times New Roman"/>
          <w:bCs/>
        </w:rPr>
        <w:t xml:space="preserve"> para</w:t>
      </w:r>
      <w:r>
        <w:rPr>
          <w:rFonts w:ascii="Times New Roman" w:hAnsi="Times New Roman" w:cs="Times New Roman"/>
          <w:bCs/>
        </w:rPr>
        <w:t xml:space="preserve"> que a demanda seja executada dentro da necessidade apresentada pela Secretaria, bem como pela particularidade do recurso recebido, a solução é: </w:t>
      </w:r>
      <w:r w:rsidR="003666C5">
        <w:rPr>
          <w:rFonts w:ascii="Times New Roman" w:hAnsi="Times New Roman" w:cs="Times New Roman"/>
          <w:bCs/>
        </w:rPr>
        <w:t>aquisição</w:t>
      </w:r>
      <w:r>
        <w:rPr>
          <w:rFonts w:ascii="Times New Roman" w:hAnsi="Times New Roman" w:cs="Times New Roman"/>
          <w:bCs/>
        </w:rPr>
        <w:t xml:space="preserve">, </w:t>
      </w:r>
      <w:r w:rsidRPr="003666C5">
        <w:rPr>
          <w:rFonts w:ascii="Times New Roman" w:hAnsi="Times New Roman" w:cs="Times New Roman"/>
          <w:bCs/>
          <w:color w:val="000000" w:themeColor="text1"/>
        </w:rPr>
        <w:t xml:space="preserve">através de procedimento licitatório na modalidade Pregão Eletrônico SRP. </w:t>
      </w:r>
    </w:p>
    <w:p w14:paraId="355B78B5" w14:textId="77777777" w:rsidR="00B03CCB" w:rsidRDefault="00B03CCB" w:rsidP="00B03CCB">
      <w:pPr>
        <w:tabs>
          <w:tab w:val="left" w:pos="6437"/>
        </w:tabs>
        <w:jc w:val="both"/>
        <w:rPr>
          <w:rFonts w:ascii="Times New Roman" w:hAnsi="Times New Roman" w:cs="Times New Roman"/>
        </w:rPr>
      </w:pPr>
    </w:p>
    <w:p w14:paraId="11327C04" w14:textId="7D84C5B7"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8</w:t>
      </w:r>
      <w:r w:rsidR="003666C5">
        <w:rPr>
          <w:rFonts w:ascii="Times New Roman" w:hAnsi="Times New Roman" w:cs="Times New Roman"/>
          <w:b/>
        </w:rPr>
        <w:t xml:space="preserve"> </w:t>
      </w:r>
      <w:r w:rsidRPr="000B22BA">
        <w:rPr>
          <w:rFonts w:ascii="Times New Roman" w:hAnsi="Times New Roman" w:cs="Times New Roman"/>
          <w:b/>
        </w:rPr>
        <w:t>JUSTIFICATIVA PARA PARCELAMENTO</w:t>
      </w:r>
    </w:p>
    <w:p w14:paraId="58CC6B23" w14:textId="77777777" w:rsidR="00B03CCB" w:rsidRDefault="00B03CCB" w:rsidP="00B03CCB">
      <w:pPr>
        <w:tabs>
          <w:tab w:val="left" w:pos="6437"/>
        </w:tabs>
        <w:jc w:val="both"/>
        <w:rPr>
          <w:rFonts w:ascii="Times New Roman" w:hAnsi="Times New Roman" w:cs="Times New Roman"/>
        </w:rPr>
      </w:pPr>
      <w:r w:rsidRPr="00220390">
        <w:rPr>
          <w:rFonts w:ascii="Times New Roman" w:hAnsi="Times New Roman" w:cs="Times New Roman"/>
        </w:rPr>
        <w:t>O parcelamento da solução não se mostra medida aplicável ao presente caso</w:t>
      </w:r>
      <w:r>
        <w:rPr>
          <w:rFonts w:ascii="Times New Roman" w:hAnsi="Times New Roman" w:cs="Times New Roman"/>
        </w:rPr>
        <w:t xml:space="preserve">. </w:t>
      </w:r>
    </w:p>
    <w:p w14:paraId="3536F4B5" w14:textId="77777777" w:rsidR="00B03CCB" w:rsidRPr="000B22BA" w:rsidRDefault="00B03CCB" w:rsidP="00B03CCB">
      <w:pPr>
        <w:tabs>
          <w:tab w:val="left" w:pos="6437"/>
        </w:tabs>
        <w:jc w:val="both"/>
        <w:rPr>
          <w:rFonts w:ascii="Times New Roman" w:hAnsi="Times New Roman" w:cs="Times New Roman"/>
        </w:rPr>
      </w:pPr>
    </w:p>
    <w:p w14:paraId="1856992D" w14:textId="6E71C570" w:rsidR="00B03CCB"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9</w:t>
      </w:r>
      <w:r w:rsidR="003F4881">
        <w:rPr>
          <w:rFonts w:ascii="Times New Roman" w:hAnsi="Times New Roman" w:cs="Times New Roman"/>
          <w:b/>
        </w:rPr>
        <w:t xml:space="preserve"> </w:t>
      </w:r>
      <w:r w:rsidRPr="000B22BA">
        <w:rPr>
          <w:rFonts w:ascii="Times New Roman" w:hAnsi="Times New Roman" w:cs="Times New Roman"/>
          <w:b/>
        </w:rPr>
        <w:t>DEMONSTRATIVOS DOS RESULTADOS PRETENDIDOS</w:t>
      </w:r>
    </w:p>
    <w:p w14:paraId="6ED48FE0" w14:textId="77777777" w:rsidR="003F4881" w:rsidRDefault="003F4881" w:rsidP="00B03CCB">
      <w:pPr>
        <w:tabs>
          <w:tab w:val="left" w:pos="6437"/>
        </w:tabs>
        <w:jc w:val="both"/>
        <w:rPr>
          <w:rFonts w:ascii="Times New Roman" w:hAnsi="Times New Roman" w:cs="Times New Roman"/>
          <w:bCs/>
        </w:rPr>
      </w:pPr>
      <w:r w:rsidRPr="003F4881">
        <w:rPr>
          <w:rFonts w:ascii="Times New Roman" w:hAnsi="Times New Roman" w:cs="Times New Roman"/>
          <w:bCs/>
        </w:rPr>
        <w:t xml:space="preserve">Conforme demonstrado neste estudo técnico preliminar, os resultados diretos pretendidos são: </w:t>
      </w:r>
    </w:p>
    <w:p w14:paraId="47117720" w14:textId="728D5074" w:rsidR="003F4881" w:rsidRPr="003F4881" w:rsidRDefault="003F4881" w:rsidP="003F4881">
      <w:pPr>
        <w:pStyle w:val="PargrafodaLista"/>
        <w:numPr>
          <w:ilvl w:val="0"/>
          <w:numId w:val="5"/>
        </w:numPr>
        <w:tabs>
          <w:tab w:val="left" w:pos="6437"/>
        </w:tabs>
        <w:jc w:val="both"/>
        <w:rPr>
          <w:rFonts w:ascii="Times New Roman" w:hAnsi="Times New Roman" w:cs="Times New Roman"/>
          <w:bCs/>
        </w:rPr>
      </w:pPr>
      <w:r w:rsidRPr="003F4881">
        <w:rPr>
          <w:rFonts w:ascii="Times New Roman" w:hAnsi="Times New Roman" w:cs="Times New Roman"/>
          <w:bCs/>
        </w:rPr>
        <w:t xml:space="preserve">A otimização dos serviços de saúde; </w:t>
      </w:r>
    </w:p>
    <w:p w14:paraId="0C4607FF" w14:textId="3E7251D6" w:rsidR="003F4881" w:rsidRPr="003F4881" w:rsidRDefault="003F4881" w:rsidP="003F4881">
      <w:pPr>
        <w:pStyle w:val="PargrafodaLista"/>
        <w:numPr>
          <w:ilvl w:val="0"/>
          <w:numId w:val="5"/>
        </w:numPr>
        <w:tabs>
          <w:tab w:val="left" w:pos="6437"/>
        </w:tabs>
        <w:jc w:val="both"/>
        <w:rPr>
          <w:rFonts w:ascii="Times New Roman" w:hAnsi="Times New Roman" w:cs="Times New Roman"/>
          <w:bCs/>
        </w:rPr>
      </w:pPr>
      <w:r w:rsidRPr="003F4881">
        <w:rPr>
          <w:rFonts w:ascii="Times New Roman" w:hAnsi="Times New Roman" w:cs="Times New Roman"/>
          <w:bCs/>
        </w:rPr>
        <w:t>Agilidade no descolamento de transporte e;</w:t>
      </w:r>
    </w:p>
    <w:p w14:paraId="1667821E" w14:textId="5FFADE30" w:rsidR="003F4881" w:rsidRPr="003F4881" w:rsidRDefault="003F4881" w:rsidP="003F4881">
      <w:pPr>
        <w:pStyle w:val="PargrafodaLista"/>
        <w:numPr>
          <w:ilvl w:val="0"/>
          <w:numId w:val="5"/>
        </w:numPr>
        <w:tabs>
          <w:tab w:val="left" w:pos="6437"/>
        </w:tabs>
        <w:jc w:val="both"/>
        <w:rPr>
          <w:rFonts w:ascii="Times New Roman" w:hAnsi="Times New Roman" w:cs="Times New Roman"/>
          <w:bCs/>
        </w:rPr>
      </w:pPr>
      <w:r w:rsidRPr="003F4881">
        <w:rPr>
          <w:rFonts w:ascii="Times New Roman" w:hAnsi="Times New Roman" w:cs="Times New Roman"/>
          <w:bCs/>
        </w:rPr>
        <w:t xml:space="preserve">Confortabilidade aos usuários e profissionais que os utilizará. </w:t>
      </w:r>
    </w:p>
    <w:p w14:paraId="065D19AC" w14:textId="77777777" w:rsidR="00B03CCB" w:rsidRPr="000B22BA" w:rsidRDefault="00B03CCB" w:rsidP="00B03CCB">
      <w:pPr>
        <w:tabs>
          <w:tab w:val="left" w:pos="6437"/>
        </w:tabs>
        <w:jc w:val="both"/>
        <w:rPr>
          <w:rFonts w:ascii="Times New Roman" w:hAnsi="Times New Roman" w:cs="Times New Roman"/>
        </w:rPr>
      </w:pPr>
    </w:p>
    <w:p w14:paraId="3CAE939B" w14:textId="6BDDD89D"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10</w:t>
      </w:r>
      <w:r w:rsidR="003F4881">
        <w:rPr>
          <w:rFonts w:ascii="Times New Roman" w:hAnsi="Times New Roman" w:cs="Times New Roman"/>
          <w:b/>
        </w:rPr>
        <w:t xml:space="preserve"> </w:t>
      </w:r>
      <w:r w:rsidRPr="000B22BA">
        <w:rPr>
          <w:rFonts w:ascii="Times New Roman" w:hAnsi="Times New Roman" w:cs="Times New Roman"/>
          <w:b/>
        </w:rPr>
        <w:t>PROVIDÊNCIAS PRÉVIAS A</w:t>
      </w:r>
      <w:r>
        <w:rPr>
          <w:rFonts w:ascii="Times New Roman" w:hAnsi="Times New Roman" w:cs="Times New Roman"/>
          <w:b/>
        </w:rPr>
        <w:t xml:space="preserve"> SEREM ADOTADAS </w:t>
      </w:r>
    </w:p>
    <w:p w14:paraId="10617D06" w14:textId="4C7A6927" w:rsidR="00B03CCB" w:rsidRDefault="00DE0339" w:rsidP="00B03CCB">
      <w:pPr>
        <w:tabs>
          <w:tab w:val="left" w:pos="6437"/>
        </w:tabs>
        <w:jc w:val="both"/>
        <w:rPr>
          <w:rFonts w:ascii="Times New Roman" w:hAnsi="Times New Roman" w:cs="Times New Roman"/>
        </w:rPr>
      </w:pPr>
      <w:r w:rsidRPr="00DE0339">
        <w:rPr>
          <w:rFonts w:ascii="Times New Roman" w:hAnsi="Times New Roman" w:cs="Times New Roman"/>
        </w:rPr>
        <w:t>A Secretaria</w:t>
      </w:r>
      <w:r>
        <w:rPr>
          <w:rFonts w:ascii="Times New Roman" w:hAnsi="Times New Roman" w:cs="Times New Roman"/>
        </w:rPr>
        <w:t xml:space="preserve"> Municipal de Saúde</w:t>
      </w:r>
      <w:r w:rsidRPr="00DE0339">
        <w:rPr>
          <w:rFonts w:ascii="Times New Roman" w:hAnsi="Times New Roman" w:cs="Times New Roman"/>
        </w:rPr>
        <w:t xml:space="preserve"> indicará servidores para atuarem como gestor e fiscal do contrato.</w:t>
      </w:r>
      <w:r>
        <w:rPr>
          <w:rFonts w:ascii="Times New Roman" w:hAnsi="Times New Roman" w:cs="Times New Roman"/>
        </w:rPr>
        <w:t xml:space="preserve"> </w:t>
      </w:r>
    </w:p>
    <w:p w14:paraId="07060F3F" w14:textId="77777777" w:rsidR="00B03CCB" w:rsidRPr="000B22BA" w:rsidRDefault="00B03CCB" w:rsidP="00B03CCB">
      <w:pPr>
        <w:tabs>
          <w:tab w:val="left" w:pos="6437"/>
        </w:tabs>
        <w:jc w:val="both"/>
        <w:rPr>
          <w:rFonts w:ascii="Times New Roman" w:hAnsi="Times New Roman" w:cs="Times New Roman"/>
        </w:rPr>
      </w:pPr>
    </w:p>
    <w:p w14:paraId="0E83A2FB" w14:textId="18D0DA71"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11</w:t>
      </w:r>
      <w:r w:rsidR="00DE0339">
        <w:rPr>
          <w:rFonts w:ascii="Times New Roman" w:hAnsi="Times New Roman" w:cs="Times New Roman"/>
          <w:b/>
        </w:rPr>
        <w:t xml:space="preserve"> </w:t>
      </w:r>
      <w:r w:rsidRPr="000B22BA">
        <w:rPr>
          <w:rFonts w:ascii="Times New Roman" w:hAnsi="Times New Roman" w:cs="Times New Roman"/>
          <w:b/>
        </w:rPr>
        <w:t>CONTRATAÇÕES CORRELATAS INTERDEPENDENTES</w:t>
      </w:r>
    </w:p>
    <w:p w14:paraId="65EB2AF2" w14:textId="0E829299" w:rsidR="00B03CCB" w:rsidRDefault="00DE0339" w:rsidP="00B03CCB">
      <w:pPr>
        <w:tabs>
          <w:tab w:val="left" w:pos="6437"/>
        </w:tabs>
        <w:jc w:val="both"/>
        <w:rPr>
          <w:rFonts w:ascii="Times New Roman" w:hAnsi="Times New Roman" w:cs="Times New Roman"/>
        </w:rPr>
      </w:pPr>
      <w:r w:rsidRPr="00DE0339">
        <w:rPr>
          <w:rFonts w:ascii="Times New Roman" w:hAnsi="Times New Roman" w:cs="Times New Roman"/>
        </w:rPr>
        <w:t>Informa-se que não há contratações correlatas ou interdependentes.</w:t>
      </w:r>
    </w:p>
    <w:p w14:paraId="17A48076" w14:textId="77777777" w:rsidR="00DE0339" w:rsidRPr="000B22BA" w:rsidRDefault="00DE0339" w:rsidP="00B03CCB">
      <w:pPr>
        <w:tabs>
          <w:tab w:val="left" w:pos="6437"/>
        </w:tabs>
        <w:jc w:val="both"/>
        <w:rPr>
          <w:rFonts w:ascii="Times New Roman" w:hAnsi="Times New Roman" w:cs="Times New Roman"/>
        </w:rPr>
      </w:pPr>
    </w:p>
    <w:p w14:paraId="09DB67D9" w14:textId="24766FD7"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12</w:t>
      </w:r>
      <w:r w:rsidR="00DE0339">
        <w:rPr>
          <w:rFonts w:ascii="Times New Roman" w:hAnsi="Times New Roman" w:cs="Times New Roman"/>
          <w:b/>
        </w:rPr>
        <w:t xml:space="preserve"> </w:t>
      </w:r>
      <w:r w:rsidRPr="000B22BA">
        <w:rPr>
          <w:rFonts w:ascii="Times New Roman" w:hAnsi="Times New Roman" w:cs="Times New Roman"/>
          <w:b/>
        </w:rPr>
        <w:t>IMPACTOS AMBIENTAIS E PRÁTICAS DE SUSTENTABILIDADE</w:t>
      </w:r>
    </w:p>
    <w:p w14:paraId="05B44870" w14:textId="704B9FD1" w:rsidR="00DE0339" w:rsidRDefault="00DE0339" w:rsidP="00B03CCB">
      <w:pPr>
        <w:tabs>
          <w:tab w:val="left" w:pos="6437"/>
        </w:tabs>
        <w:jc w:val="both"/>
        <w:rPr>
          <w:rFonts w:ascii="Times New Roman" w:hAnsi="Times New Roman" w:cs="Times New Roman"/>
        </w:rPr>
      </w:pPr>
      <w:r w:rsidRPr="00DE0339">
        <w:rPr>
          <w:rFonts w:ascii="Times New Roman" w:hAnsi="Times New Roman" w:cs="Times New Roman"/>
        </w:rPr>
        <w:t xml:space="preserve">Só será admitida a oferta de veículo automotor que atenda aos limites máximos de ruídos fixados nas Resoluções CONAMA n° 1, de 11/02/1993, n. 08/1993, n. 17/1995, n° 272/2000 e n. 242/1998 e legislação superveniente e correlata. </w:t>
      </w:r>
    </w:p>
    <w:p w14:paraId="2ACD7632" w14:textId="77777777" w:rsidR="00DE0339" w:rsidRDefault="00DE0339" w:rsidP="00B03CCB">
      <w:pPr>
        <w:tabs>
          <w:tab w:val="left" w:pos="6437"/>
        </w:tabs>
        <w:jc w:val="both"/>
        <w:rPr>
          <w:rFonts w:ascii="Times New Roman" w:hAnsi="Times New Roman" w:cs="Times New Roman"/>
        </w:rPr>
      </w:pPr>
      <w:r w:rsidRPr="00DE0339">
        <w:rPr>
          <w:rFonts w:ascii="Times New Roman" w:hAnsi="Times New Roman" w:cs="Times New Roman"/>
        </w:rPr>
        <w:t xml:space="preserve">Só será admitida a oferta de veículo automotor que atenda aos limites máximos de emissão de poluentes provenientes do escapamento fixados no âmbito do Programa de Controle da Poluição do Ar por Veículos Automotores – PROCONVE, conforme Resolução CONAMA n° 18, de 06/05/1986, Resolução CONAMA 490, de 16 de novembro de 2018 e Resolução CONAMA 492, de 20 de dezembro de 2018, complementações e alterações supervenientes. </w:t>
      </w:r>
    </w:p>
    <w:p w14:paraId="2C6EFE1E" w14:textId="203EF86F" w:rsidR="00B03CCB" w:rsidRDefault="00DE0339" w:rsidP="00B03CCB">
      <w:pPr>
        <w:tabs>
          <w:tab w:val="left" w:pos="6437"/>
        </w:tabs>
        <w:jc w:val="both"/>
        <w:rPr>
          <w:rFonts w:ascii="Times New Roman" w:hAnsi="Times New Roman" w:cs="Times New Roman"/>
        </w:rPr>
      </w:pPr>
      <w:r w:rsidRPr="00DE0339">
        <w:rPr>
          <w:rFonts w:ascii="Times New Roman" w:hAnsi="Times New Roman" w:cs="Times New Roman"/>
        </w:rPr>
        <w:t>Só será admitida a oferta de veículo que possua eficiência energética equivalente a um veículo com a Etiqueta da categoria A (mais eficiente) do Programa Brasileiro de Etiquetagem Veicular (PBE Veicular).</w:t>
      </w:r>
    </w:p>
    <w:p w14:paraId="581242C6" w14:textId="77777777" w:rsidR="00B03CCB" w:rsidRPr="000B22BA" w:rsidRDefault="00B03CCB" w:rsidP="00B03CCB">
      <w:pPr>
        <w:tabs>
          <w:tab w:val="left" w:pos="6437"/>
        </w:tabs>
        <w:jc w:val="both"/>
        <w:rPr>
          <w:rFonts w:ascii="Times New Roman" w:hAnsi="Times New Roman" w:cs="Times New Roman"/>
        </w:rPr>
      </w:pPr>
    </w:p>
    <w:p w14:paraId="4F988AEF" w14:textId="46F16F96" w:rsidR="00B03CCB" w:rsidRPr="000B22BA" w:rsidRDefault="00B03CCB" w:rsidP="00B03CCB">
      <w:pPr>
        <w:tabs>
          <w:tab w:val="left" w:pos="6437"/>
        </w:tabs>
        <w:jc w:val="both"/>
        <w:rPr>
          <w:rFonts w:ascii="Times New Roman" w:hAnsi="Times New Roman" w:cs="Times New Roman"/>
          <w:b/>
        </w:rPr>
      </w:pPr>
      <w:r w:rsidRPr="000B22BA">
        <w:rPr>
          <w:rFonts w:ascii="Times New Roman" w:hAnsi="Times New Roman" w:cs="Times New Roman"/>
          <w:b/>
        </w:rPr>
        <w:t>13</w:t>
      </w:r>
      <w:r w:rsidR="00DE0339">
        <w:rPr>
          <w:rFonts w:ascii="Times New Roman" w:hAnsi="Times New Roman" w:cs="Times New Roman"/>
          <w:b/>
        </w:rPr>
        <w:t xml:space="preserve"> </w:t>
      </w:r>
      <w:r w:rsidRPr="000B22BA">
        <w:rPr>
          <w:rFonts w:ascii="Times New Roman" w:hAnsi="Times New Roman" w:cs="Times New Roman"/>
          <w:b/>
        </w:rPr>
        <w:t>VIABILIDADE DA CONTRATAÇÃO</w:t>
      </w:r>
    </w:p>
    <w:p w14:paraId="3AF4FD06" w14:textId="1E2F0B72" w:rsidR="00DE0339" w:rsidRDefault="00DE0339" w:rsidP="00DE0339">
      <w:pPr>
        <w:jc w:val="both"/>
        <w:rPr>
          <w:rFonts w:ascii="Times New Roman" w:hAnsi="Times New Roman" w:cs="Times New Roman"/>
        </w:rPr>
      </w:pPr>
      <w:r w:rsidRPr="00DE0339">
        <w:rPr>
          <w:rFonts w:ascii="Times New Roman" w:hAnsi="Times New Roman" w:cs="Times New Roman"/>
        </w:rPr>
        <w:t xml:space="preserve">Com base na justificativa e nas especificações técnicas constantes neste Estudo Técnico Preliminar e seus anexos, e na existência de planejamento orçamentário para subsidiar esta </w:t>
      </w:r>
    </w:p>
    <w:p w14:paraId="7F23DF00" w14:textId="77777777" w:rsidR="00DE0339" w:rsidRDefault="00DE0339" w:rsidP="00DE0339">
      <w:pPr>
        <w:jc w:val="both"/>
        <w:rPr>
          <w:rFonts w:ascii="Times New Roman" w:hAnsi="Times New Roman" w:cs="Times New Roman"/>
        </w:rPr>
      </w:pPr>
      <w:r w:rsidRPr="00DE0339">
        <w:rPr>
          <w:rFonts w:ascii="Times New Roman" w:hAnsi="Times New Roman" w:cs="Times New Roman"/>
        </w:rPr>
        <w:t>Considerando os benefícios da aquisição apresentadas nesse estudo técnico, bem como a apresentação de todos os elementos técnicos e jurídicos necessários e suficientes a caracterização do objeto que se pretende contratar, a viabilidade, justifica-se nos seguintes aspectos:</w:t>
      </w:r>
    </w:p>
    <w:p w14:paraId="082BD48D" w14:textId="640DDCF8" w:rsidR="00DE0339" w:rsidRPr="00DE0339" w:rsidRDefault="00DE0339" w:rsidP="00DE0339">
      <w:pPr>
        <w:pStyle w:val="PargrafodaLista"/>
        <w:numPr>
          <w:ilvl w:val="0"/>
          <w:numId w:val="3"/>
        </w:numPr>
        <w:spacing w:line="240" w:lineRule="auto"/>
        <w:jc w:val="both"/>
        <w:rPr>
          <w:rFonts w:ascii="Times New Roman" w:hAnsi="Times New Roman" w:cs="Times New Roman"/>
        </w:rPr>
      </w:pPr>
      <w:r w:rsidRPr="00DE0339">
        <w:rPr>
          <w:rFonts w:ascii="Times New Roman" w:hAnsi="Times New Roman" w:cs="Times New Roman"/>
        </w:rPr>
        <w:t>Eficácia, eficiência, efetividade e economicidade;</w:t>
      </w:r>
    </w:p>
    <w:p w14:paraId="2EA47CB4" w14:textId="23ECB308" w:rsidR="00DE0339" w:rsidRPr="00DE0339" w:rsidRDefault="00DE0339" w:rsidP="00DE0339">
      <w:pPr>
        <w:pStyle w:val="PargrafodaLista"/>
        <w:numPr>
          <w:ilvl w:val="0"/>
          <w:numId w:val="3"/>
        </w:numPr>
        <w:spacing w:line="240" w:lineRule="auto"/>
        <w:jc w:val="both"/>
        <w:rPr>
          <w:rFonts w:ascii="Times New Roman" w:hAnsi="Times New Roman" w:cs="Times New Roman"/>
        </w:rPr>
      </w:pPr>
      <w:r w:rsidRPr="00DE0339">
        <w:rPr>
          <w:rFonts w:ascii="Times New Roman" w:hAnsi="Times New Roman" w:cs="Times New Roman"/>
        </w:rPr>
        <w:t xml:space="preserve">Maior vantagem competitiva, considerando custos e benefícios, diretos e indiretos, de natureza econômica, social e ambiental; </w:t>
      </w:r>
    </w:p>
    <w:p w14:paraId="7365B98D" w14:textId="11D61BBF" w:rsidR="00DE0339" w:rsidRPr="00DE0339" w:rsidRDefault="00DE0339" w:rsidP="00DE0339">
      <w:pPr>
        <w:pStyle w:val="PargrafodaLista"/>
        <w:numPr>
          <w:ilvl w:val="0"/>
          <w:numId w:val="3"/>
        </w:numPr>
        <w:spacing w:line="240" w:lineRule="auto"/>
        <w:jc w:val="both"/>
        <w:rPr>
          <w:rFonts w:ascii="Times New Roman" w:hAnsi="Times New Roman" w:cs="Times New Roman"/>
        </w:rPr>
      </w:pPr>
      <w:r w:rsidRPr="00DE0339">
        <w:rPr>
          <w:rFonts w:ascii="Times New Roman" w:hAnsi="Times New Roman" w:cs="Times New Roman"/>
        </w:rPr>
        <w:t xml:space="preserve">Observância do princípio constitucional da isonomia; </w:t>
      </w:r>
    </w:p>
    <w:p w14:paraId="7D9594EC" w14:textId="3724F7D4" w:rsidR="00E14AC0" w:rsidRDefault="00DE0339" w:rsidP="00E14AC0">
      <w:pPr>
        <w:pStyle w:val="PargrafodaLista"/>
        <w:numPr>
          <w:ilvl w:val="0"/>
          <w:numId w:val="3"/>
        </w:numPr>
        <w:spacing w:line="240" w:lineRule="auto"/>
        <w:jc w:val="both"/>
        <w:rPr>
          <w:rFonts w:ascii="Times New Roman" w:hAnsi="Times New Roman" w:cs="Times New Roman"/>
        </w:rPr>
      </w:pPr>
      <w:r w:rsidRPr="00DE0339">
        <w:rPr>
          <w:rFonts w:ascii="Times New Roman" w:hAnsi="Times New Roman" w:cs="Times New Roman"/>
        </w:rPr>
        <w:t>Seleção da proposta mais vantajosa para a Administração Pública.</w:t>
      </w:r>
    </w:p>
    <w:p w14:paraId="76031FD3" w14:textId="77777777" w:rsidR="00C57EB6" w:rsidRDefault="00C57EB6" w:rsidP="00E14AC0">
      <w:pPr>
        <w:pStyle w:val="PargrafodaLista"/>
        <w:numPr>
          <w:ilvl w:val="0"/>
          <w:numId w:val="3"/>
        </w:numPr>
        <w:spacing w:line="240" w:lineRule="auto"/>
        <w:jc w:val="both"/>
        <w:rPr>
          <w:rFonts w:ascii="Times New Roman" w:hAnsi="Times New Roman" w:cs="Times New Roman"/>
        </w:rPr>
      </w:pPr>
    </w:p>
    <w:p w14:paraId="7DA06974" w14:textId="4C7D0FF9" w:rsidR="00E14AC0" w:rsidRDefault="006E7482" w:rsidP="006E7482">
      <w:pPr>
        <w:pStyle w:val="PargrafodaLista"/>
        <w:tabs>
          <w:tab w:val="left" w:pos="5940"/>
        </w:tabs>
        <w:spacing w:line="240" w:lineRule="auto"/>
        <w:jc w:val="both"/>
        <w:rPr>
          <w:rFonts w:ascii="Times New Roman" w:hAnsi="Times New Roman" w:cs="Times New Roman"/>
        </w:rPr>
      </w:pPr>
      <w:r>
        <w:rPr>
          <w:rFonts w:ascii="Times New Roman" w:hAnsi="Times New Roman" w:cs="Times New Roman"/>
        </w:rPr>
        <w:t xml:space="preserve"> </w:t>
      </w:r>
      <w:r w:rsidR="00C57EB6">
        <w:rPr>
          <w:rFonts w:ascii="Times New Roman" w:hAnsi="Times New Roman" w:cs="Times New Roman"/>
        </w:rPr>
        <w:t xml:space="preserve">                                                                       </w:t>
      </w:r>
      <w:r>
        <w:rPr>
          <w:rFonts w:ascii="Times New Roman" w:hAnsi="Times New Roman" w:cs="Times New Roman"/>
        </w:rPr>
        <w:t xml:space="preserve">Riachuelo/SE, </w:t>
      </w:r>
      <w:r w:rsidR="00C57EB6">
        <w:rPr>
          <w:rFonts w:ascii="Times New Roman" w:hAnsi="Times New Roman" w:cs="Times New Roman"/>
        </w:rPr>
        <w:t>01 de agosto de 2024.</w:t>
      </w:r>
    </w:p>
    <w:p w14:paraId="7A96A873" w14:textId="77777777" w:rsidR="00E14AC0" w:rsidRPr="00E14AC0" w:rsidRDefault="00E14AC0" w:rsidP="00E14AC0">
      <w:pPr>
        <w:spacing w:line="240" w:lineRule="auto"/>
        <w:jc w:val="both"/>
        <w:rPr>
          <w:rFonts w:ascii="Times New Roman" w:hAnsi="Times New Roman" w:cs="Times New Roman"/>
        </w:rPr>
      </w:pPr>
    </w:p>
    <w:p w14:paraId="707AFAEC" w14:textId="5F34C217" w:rsidR="00C57EB6" w:rsidRPr="00FA49DC" w:rsidRDefault="00C57EB6" w:rsidP="00C57EB6">
      <w:pPr>
        <w:pStyle w:val="Corpodetexto"/>
        <w:spacing w:after="0" w:line="240" w:lineRule="auto"/>
        <w:ind w:right="132"/>
        <w:rPr>
          <w:rFonts w:ascii="Times New Roman" w:hAnsi="Times New Roman" w:cs="Times New Roman"/>
          <w:b/>
          <w:sz w:val="24"/>
        </w:rPr>
      </w:pPr>
      <w:r>
        <w:rPr>
          <w:rFonts w:ascii="Times New Roman" w:hAnsi="Times New Roman" w:cs="Times New Roman"/>
        </w:rPr>
        <w:t xml:space="preserve"> </w:t>
      </w:r>
      <w:r w:rsidRPr="00FA49DC">
        <w:rPr>
          <w:rFonts w:ascii="Times New Roman" w:hAnsi="Times New Roman" w:cs="Times New Roman"/>
          <w:b/>
          <w:sz w:val="24"/>
        </w:rPr>
        <w:t>____________</w:t>
      </w:r>
      <w:r>
        <w:rPr>
          <w:rFonts w:ascii="Times New Roman" w:hAnsi="Times New Roman" w:cs="Times New Roman"/>
          <w:b/>
          <w:sz w:val="24"/>
        </w:rPr>
        <w:t>_______________________</w:t>
      </w:r>
    </w:p>
    <w:p w14:paraId="38F91FAE" w14:textId="0EE62FA7" w:rsidR="00C57EB6" w:rsidRPr="00FA49DC" w:rsidRDefault="00C57EB6" w:rsidP="00C57EB6">
      <w:pPr>
        <w:pStyle w:val="Corpodetexto"/>
        <w:spacing w:after="0" w:line="240" w:lineRule="auto"/>
        <w:rPr>
          <w:rFonts w:ascii="Times New Roman" w:hAnsi="Times New Roman" w:cs="Times New Roman"/>
          <w:b/>
          <w:i/>
          <w:iCs/>
          <w:sz w:val="24"/>
        </w:rPr>
      </w:pPr>
      <w:r>
        <w:rPr>
          <w:rFonts w:ascii="Times New Roman" w:hAnsi="Times New Roman" w:cs="Times New Roman"/>
          <w:b/>
          <w:iCs/>
          <w:sz w:val="24"/>
        </w:rPr>
        <w:t>Cristiana Fernandes Santos</w:t>
      </w:r>
    </w:p>
    <w:p w14:paraId="48411813" w14:textId="690EA4AE" w:rsidR="00C57EB6" w:rsidRPr="00FA49DC" w:rsidRDefault="00C57EB6" w:rsidP="00C57EB6">
      <w:pPr>
        <w:pStyle w:val="Corpodetexto"/>
        <w:spacing w:after="0" w:line="240" w:lineRule="auto"/>
        <w:rPr>
          <w:rFonts w:ascii="Times New Roman" w:hAnsi="Times New Roman" w:cs="Times New Roman"/>
          <w:b/>
          <w:i/>
          <w:iCs/>
          <w:sz w:val="24"/>
        </w:rPr>
      </w:pPr>
      <w:r>
        <w:rPr>
          <w:rFonts w:ascii="Times New Roman" w:hAnsi="Times New Roman" w:cs="Times New Roman"/>
          <w:b/>
          <w:iCs/>
          <w:sz w:val="24"/>
        </w:rPr>
        <w:t xml:space="preserve">SECRETÁRIA MUNICIPAL DE PLANEJAMENTO DE RIACHUELO/SE </w:t>
      </w:r>
    </w:p>
    <w:p w14:paraId="70E8D1BE" w14:textId="2EC35C09" w:rsidR="00C57EB6" w:rsidRPr="00E14AC0" w:rsidRDefault="00C57EB6" w:rsidP="00E14AC0">
      <w:pPr>
        <w:spacing w:line="240" w:lineRule="auto"/>
        <w:jc w:val="both"/>
        <w:rPr>
          <w:rFonts w:ascii="Times New Roman" w:hAnsi="Times New Roman" w:cs="Times New Roman"/>
        </w:rPr>
      </w:pPr>
    </w:p>
    <w:sectPr w:rsidR="00C57EB6" w:rsidRPr="00E14AC0">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94947" w14:textId="77777777" w:rsidR="00C379D8" w:rsidRDefault="00C379D8" w:rsidP="005804BC">
      <w:pPr>
        <w:spacing w:after="0" w:line="240" w:lineRule="auto"/>
      </w:pPr>
      <w:r>
        <w:separator/>
      </w:r>
    </w:p>
  </w:endnote>
  <w:endnote w:type="continuationSeparator" w:id="0">
    <w:p w14:paraId="16C72128" w14:textId="77777777" w:rsidR="00C379D8" w:rsidRDefault="00C379D8" w:rsidP="00580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28CC0" w14:textId="77777777" w:rsidR="00C379D8" w:rsidRDefault="00C379D8" w:rsidP="005804BC">
      <w:pPr>
        <w:spacing w:after="0" w:line="240" w:lineRule="auto"/>
      </w:pPr>
      <w:r>
        <w:separator/>
      </w:r>
    </w:p>
  </w:footnote>
  <w:footnote w:type="continuationSeparator" w:id="0">
    <w:p w14:paraId="1A18AE76" w14:textId="77777777" w:rsidR="00C379D8" w:rsidRDefault="00C379D8" w:rsidP="00580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F86BA" w14:textId="77777777" w:rsidR="005804BC" w:rsidRPr="00C45508" w:rsidRDefault="005804BC" w:rsidP="005804BC">
    <w:pPr>
      <w:spacing w:after="0"/>
      <w:jc w:val="center"/>
      <w:rPr>
        <w:rFonts w:ascii="Arial" w:hAnsi="Arial" w:cs="Arial"/>
        <w:b/>
        <w:sz w:val="16"/>
        <w:szCs w:val="16"/>
      </w:rPr>
    </w:pPr>
    <w:r w:rsidRPr="00C45508">
      <w:rPr>
        <w:b/>
        <w:noProof/>
        <w:sz w:val="16"/>
        <w:szCs w:val="16"/>
      </w:rPr>
      <w:drawing>
        <wp:inline distT="0" distB="0" distL="0" distR="0" wp14:anchorId="2496EB8C" wp14:editId="4CD7240A">
          <wp:extent cx="723900" cy="561975"/>
          <wp:effectExtent l="0" t="0" r="0" b="0"/>
          <wp:docPr id="9" name="Imagem 9" descr="Brasão de armas de Riachu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de armas de Riachue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561975"/>
                  </a:xfrm>
                  <a:prstGeom prst="rect">
                    <a:avLst/>
                  </a:prstGeom>
                  <a:noFill/>
                  <a:ln>
                    <a:noFill/>
                  </a:ln>
                </pic:spPr>
              </pic:pic>
            </a:graphicData>
          </a:graphic>
        </wp:inline>
      </w:drawing>
    </w:r>
  </w:p>
  <w:p w14:paraId="05407A38" w14:textId="77777777" w:rsidR="005804BC" w:rsidRPr="00C45508" w:rsidRDefault="005804BC" w:rsidP="005804BC">
    <w:pPr>
      <w:spacing w:after="0"/>
      <w:jc w:val="center"/>
      <w:rPr>
        <w:rFonts w:ascii="Arial" w:hAnsi="Arial" w:cs="Arial"/>
        <w:b/>
        <w:sz w:val="16"/>
        <w:szCs w:val="16"/>
      </w:rPr>
    </w:pPr>
    <w:r w:rsidRPr="00C45508">
      <w:rPr>
        <w:rFonts w:ascii="Arial" w:hAnsi="Arial" w:cs="Arial"/>
        <w:b/>
        <w:sz w:val="16"/>
        <w:szCs w:val="16"/>
      </w:rPr>
      <w:t>ESTADO DE SERGIPE</w:t>
    </w:r>
  </w:p>
  <w:p w14:paraId="159D785C" w14:textId="77777777" w:rsidR="005804BC" w:rsidRDefault="005804BC" w:rsidP="005804BC">
    <w:pPr>
      <w:spacing w:after="0"/>
      <w:jc w:val="center"/>
      <w:rPr>
        <w:rFonts w:ascii="Arial" w:hAnsi="Arial" w:cs="Arial"/>
        <w:b/>
        <w:color w:val="000000"/>
        <w:sz w:val="16"/>
        <w:szCs w:val="16"/>
      </w:rPr>
    </w:pPr>
    <w:r>
      <w:rPr>
        <w:rFonts w:ascii="Arial" w:hAnsi="Arial" w:cs="Arial"/>
        <w:b/>
        <w:color w:val="000000"/>
        <w:sz w:val="16"/>
        <w:szCs w:val="16"/>
      </w:rPr>
      <w:t>FUNDO MUNICIPAL DE SAÚDE DE RIACHUELO</w:t>
    </w:r>
  </w:p>
  <w:p w14:paraId="551F15DF" w14:textId="77777777" w:rsidR="005804BC" w:rsidRPr="001118CD" w:rsidRDefault="005804BC" w:rsidP="005804BC">
    <w:pPr>
      <w:pStyle w:val="Cabealho"/>
    </w:pPr>
  </w:p>
  <w:p w14:paraId="4F00F61C" w14:textId="77777777" w:rsidR="005804BC" w:rsidRDefault="005804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A3DCD"/>
    <w:multiLevelType w:val="hybridMultilevel"/>
    <w:tmpl w:val="5B02D4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58556E3"/>
    <w:multiLevelType w:val="hybridMultilevel"/>
    <w:tmpl w:val="24F895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330C1286"/>
    <w:multiLevelType w:val="hybridMultilevel"/>
    <w:tmpl w:val="BB3C7C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5947819"/>
    <w:multiLevelType w:val="hybridMultilevel"/>
    <w:tmpl w:val="18B43AA4"/>
    <w:lvl w:ilvl="0" w:tplc="680E5E5A">
      <w:numFmt w:val="bullet"/>
      <w:lvlText w:val="•"/>
      <w:lvlJc w:val="left"/>
      <w:pPr>
        <w:ind w:left="420" w:hanging="360"/>
      </w:pPr>
      <w:rPr>
        <w:rFonts w:ascii="Times New Roman" w:eastAsia="Calibri" w:hAnsi="Times New Roman" w:cs="Times New Roman" w:hint="default"/>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4">
    <w:nsid w:val="486A5907"/>
    <w:multiLevelType w:val="hybridMultilevel"/>
    <w:tmpl w:val="371A5A76"/>
    <w:lvl w:ilvl="0" w:tplc="190C2546">
      <w:numFmt w:val="bullet"/>
      <w:lvlText w:val="•"/>
      <w:lvlJc w:val="left"/>
      <w:pPr>
        <w:ind w:left="720" w:hanging="360"/>
      </w:pPr>
      <w:rPr>
        <w:rFonts w:ascii="Times New Roman" w:eastAsia="Calibr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E8B6088"/>
    <w:multiLevelType w:val="hybridMultilevel"/>
    <w:tmpl w:val="0BECB4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CCB"/>
    <w:rsid w:val="000506E0"/>
    <w:rsid w:val="000D6F41"/>
    <w:rsid w:val="00174698"/>
    <w:rsid w:val="002740B1"/>
    <w:rsid w:val="0030475F"/>
    <w:rsid w:val="003666C5"/>
    <w:rsid w:val="003F4881"/>
    <w:rsid w:val="00431132"/>
    <w:rsid w:val="004407E4"/>
    <w:rsid w:val="005804BC"/>
    <w:rsid w:val="006A7312"/>
    <w:rsid w:val="006E7482"/>
    <w:rsid w:val="007037C8"/>
    <w:rsid w:val="00844635"/>
    <w:rsid w:val="00AE624B"/>
    <w:rsid w:val="00B03CCB"/>
    <w:rsid w:val="00BC1EBD"/>
    <w:rsid w:val="00BC6706"/>
    <w:rsid w:val="00C075CD"/>
    <w:rsid w:val="00C379D8"/>
    <w:rsid w:val="00C57EB6"/>
    <w:rsid w:val="00DD1512"/>
    <w:rsid w:val="00DE0339"/>
    <w:rsid w:val="00E14AC0"/>
    <w:rsid w:val="00E845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0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CCB"/>
    <w:pPr>
      <w:spacing w:line="256" w:lineRule="auto"/>
    </w:pPr>
    <w:rPr>
      <w:rFonts w:ascii="Calibri" w:eastAsia="Calibri" w:hAnsi="Calibri" w:cs="Calibri"/>
      <w:kern w:val="0"/>
      <w:sz w:val="22"/>
      <w:szCs w:val="22"/>
      <w:lang w:eastAsia="pt-BR"/>
      <w14:ligatures w14:val="none"/>
    </w:rPr>
  </w:style>
  <w:style w:type="paragraph" w:styleId="Ttulo1">
    <w:name w:val="heading 1"/>
    <w:basedOn w:val="Normal"/>
    <w:next w:val="Normal"/>
    <w:link w:val="Ttulo1Char"/>
    <w:uiPriority w:val="9"/>
    <w:qFormat/>
    <w:rsid w:val="00B03C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B03C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B03CC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B03CC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B03CC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B03CC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B03CC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B03CC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B03CC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03CC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B03CC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B03CC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B03CC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B03CC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B03CC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B03CC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B03CC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B03CCB"/>
    <w:rPr>
      <w:rFonts w:eastAsiaTheme="majorEastAsia" w:cstheme="majorBidi"/>
      <w:color w:val="272727" w:themeColor="text1" w:themeTint="D8"/>
    </w:rPr>
  </w:style>
  <w:style w:type="paragraph" w:styleId="Ttulo">
    <w:name w:val="Title"/>
    <w:basedOn w:val="Normal"/>
    <w:next w:val="Normal"/>
    <w:link w:val="TtuloChar"/>
    <w:uiPriority w:val="10"/>
    <w:qFormat/>
    <w:rsid w:val="00B03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B03CC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B03CC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03CC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B03CCB"/>
    <w:pPr>
      <w:spacing w:before="160"/>
      <w:jc w:val="center"/>
    </w:pPr>
    <w:rPr>
      <w:i/>
      <w:iCs/>
      <w:color w:val="404040" w:themeColor="text1" w:themeTint="BF"/>
    </w:rPr>
  </w:style>
  <w:style w:type="character" w:customStyle="1" w:styleId="CitaoChar">
    <w:name w:val="Citação Char"/>
    <w:basedOn w:val="Fontepargpadro"/>
    <w:link w:val="Citao"/>
    <w:uiPriority w:val="29"/>
    <w:rsid w:val="00B03CCB"/>
    <w:rPr>
      <w:i/>
      <w:iCs/>
      <w:color w:val="404040" w:themeColor="text1" w:themeTint="BF"/>
    </w:rPr>
  </w:style>
  <w:style w:type="paragraph" w:styleId="PargrafodaLista">
    <w:name w:val="List Paragraph"/>
    <w:basedOn w:val="Normal"/>
    <w:uiPriority w:val="34"/>
    <w:qFormat/>
    <w:rsid w:val="00B03CCB"/>
    <w:pPr>
      <w:ind w:left="720"/>
      <w:contextualSpacing/>
    </w:pPr>
  </w:style>
  <w:style w:type="character" w:styleId="nfaseIntensa">
    <w:name w:val="Intense Emphasis"/>
    <w:basedOn w:val="Fontepargpadro"/>
    <w:uiPriority w:val="21"/>
    <w:qFormat/>
    <w:rsid w:val="00B03CCB"/>
    <w:rPr>
      <w:i/>
      <w:iCs/>
      <w:color w:val="0F4761" w:themeColor="accent1" w:themeShade="BF"/>
    </w:rPr>
  </w:style>
  <w:style w:type="paragraph" w:styleId="CitaoIntensa">
    <w:name w:val="Intense Quote"/>
    <w:basedOn w:val="Normal"/>
    <w:next w:val="Normal"/>
    <w:link w:val="CitaoIntensaChar"/>
    <w:uiPriority w:val="30"/>
    <w:qFormat/>
    <w:rsid w:val="00B03C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B03CCB"/>
    <w:rPr>
      <w:i/>
      <w:iCs/>
      <w:color w:val="0F4761" w:themeColor="accent1" w:themeShade="BF"/>
    </w:rPr>
  </w:style>
  <w:style w:type="character" w:styleId="RefernciaIntensa">
    <w:name w:val="Intense Reference"/>
    <w:basedOn w:val="Fontepargpadro"/>
    <w:uiPriority w:val="32"/>
    <w:qFormat/>
    <w:rsid w:val="00B03CCB"/>
    <w:rPr>
      <w:b/>
      <w:bCs/>
      <w:smallCaps/>
      <w:color w:val="0F4761" w:themeColor="accent1" w:themeShade="BF"/>
      <w:spacing w:val="5"/>
    </w:rPr>
  </w:style>
  <w:style w:type="character" w:styleId="Hyperlink">
    <w:name w:val="Hyperlink"/>
    <w:basedOn w:val="Fontepargpadro"/>
    <w:uiPriority w:val="99"/>
    <w:unhideWhenUsed/>
    <w:rsid w:val="00B03CCB"/>
    <w:rPr>
      <w:color w:val="467886" w:themeColor="hyperlink"/>
      <w:u w:val="single"/>
    </w:rPr>
  </w:style>
  <w:style w:type="table" w:styleId="Tabelacomgrade">
    <w:name w:val="Table Grid"/>
    <w:basedOn w:val="Tabelanormal"/>
    <w:uiPriority w:val="39"/>
    <w:rsid w:val="00B03CCB"/>
    <w:pPr>
      <w:spacing w:after="0" w:line="240" w:lineRule="auto"/>
    </w:pPr>
    <w:rPr>
      <w:rFonts w:ascii="Calibri" w:eastAsia="Calibri" w:hAnsi="Calibri" w:cs="Calibri"/>
      <w:kern w:val="0"/>
      <w:sz w:val="22"/>
      <w:szCs w:val="22"/>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5804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804BC"/>
    <w:rPr>
      <w:rFonts w:ascii="Calibri" w:eastAsia="Calibri" w:hAnsi="Calibri" w:cs="Calibri"/>
      <w:kern w:val="0"/>
      <w:sz w:val="22"/>
      <w:szCs w:val="22"/>
      <w:lang w:eastAsia="pt-BR"/>
      <w14:ligatures w14:val="none"/>
    </w:rPr>
  </w:style>
  <w:style w:type="paragraph" w:styleId="Rodap">
    <w:name w:val="footer"/>
    <w:basedOn w:val="Normal"/>
    <w:link w:val="RodapChar"/>
    <w:uiPriority w:val="99"/>
    <w:unhideWhenUsed/>
    <w:rsid w:val="005804BC"/>
    <w:pPr>
      <w:tabs>
        <w:tab w:val="center" w:pos="4252"/>
        <w:tab w:val="right" w:pos="8504"/>
      </w:tabs>
      <w:spacing w:after="0" w:line="240" w:lineRule="auto"/>
    </w:pPr>
  </w:style>
  <w:style w:type="character" w:customStyle="1" w:styleId="RodapChar">
    <w:name w:val="Rodapé Char"/>
    <w:basedOn w:val="Fontepargpadro"/>
    <w:link w:val="Rodap"/>
    <w:uiPriority w:val="99"/>
    <w:rsid w:val="005804BC"/>
    <w:rPr>
      <w:rFonts w:ascii="Calibri" w:eastAsia="Calibri" w:hAnsi="Calibri" w:cs="Calibri"/>
      <w:kern w:val="0"/>
      <w:sz w:val="22"/>
      <w:szCs w:val="22"/>
      <w:lang w:eastAsia="pt-BR"/>
      <w14:ligatures w14:val="none"/>
    </w:rPr>
  </w:style>
  <w:style w:type="paragraph" w:styleId="Textodebalo">
    <w:name w:val="Balloon Text"/>
    <w:basedOn w:val="Normal"/>
    <w:link w:val="TextodebaloChar"/>
    <w:uiPriority w:val="99"/>
    <w:semiHidden/>
    <w:unhideWhenUsed/>
    <w:rsid w:val="002740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740B1"/>
    <w:rPr>
      <w:rFonts w:ascii="Tahoma" w:eastAsia="Calibri" w:hAnsi="Tahoma" w:cs="Tahoma"/>
      <w:kern w:val="0"/>
      <w:sz w:val="16"/>
      <w:szCs w:val="16"/>
      <w:lang w:eastAsia="pt-BR"/>
      <w14:ligatures w14:val="none"/>
    </w:rPr>
  </w:style>
  <w:style w:type="paragraph" w:styleId="Corpodetexto">
    <w:name w:val="Body Text"/>
    <w:basedOn w:val="Normal"/>
    <w:link w:val="CorpodetextoChar"/>
    <w:uiPriority w:val="99"/>
    <w:rsid w:val="00C57EB6"/>
    <w:pPr>
      <w:suppressAutoHyphens/>
      <w:spacing w:after="140" w:line="276" w:lineRule="auto"/>
    </w:pPr>
    <w:rPr>
      <w:rFonts w:ascii="Arial" w:eastAsia="Times New Roman" w:hAnsi="Arial" w:cs="Tahoma"/>
      <w:sz w:val="20"/>
      <w:szCs w:val="24"/>
    </w:rPr>
  </w:style>
  <w:style w:type="character" w:customStyle="1" w:styleId="CorpodetextoChar">
    <w:name w:val="Corpo de texto Char"/>
    <w:basedOn w:val="Fontepargpadro"/>
    <w:link w:val="Corpodetexto"/>
    <w:uiPriority w:val="99"/>
    <w:rsid w:val="00C57EB6"/>
    <w:rPr>
      <w:rFonts w:ascii="Arial" w:eastAsia="Times New Roman" w:hAnsi="Arial" w:cs="Tahoma"/>
      <w:kern w:val="0"/>
      <w:sz w:val="20"/>
      <w:lang w:eastAsia="pt-B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CCB"/>
    <w:pPr>
      <w:spacing w:line="256" w:lineRule="auto"/>
    </w:pPr>
    <w:rPr>
      <w:rFonts w:ascii="Calibri" w:eastAsia="Calibri" w:hAnsi="Calibri" w:cs="Calibri"/>
      <w:kern w:val="0"/>
      <w:sz w:val="22"/>
      <w:szCs w:val="22"/>
      <w:lang w:eastAsia="pt-BR"/>
      <w14:ligatures w14:val="none"/>
    </w:rPr>
  </w:style>
  <w:style w:type="paragraph" w:styleId="Ttulo1">
    <w:name w:val="heading 1"/>
    <w:basedOn w:val="Normal"/>
    <w:next w:val="Normal"/>
    <w:link w:val="Ttulo1Char"/>
    <w:uiPriority w:val="9"/>
    <w:qFormat/>
    <w:rsid w:val="00B03C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B03C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B03CC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B03CC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B03CC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B03CC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B03CC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B03CC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B03CC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03CC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B03CC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B03CC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B03CC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B03CC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B03CC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B03CC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B03CC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B03CCB"/>
    <w:rPr>
      <w:rFonts w:eastAsiaTheme="majorEastAsia" w:cstheme="majorBidi"/>
      <w:color w:val="272727" w:themeColor="text1" w:themeTint="D8"/>
    </w:rPr>
  </w:style>
  <w:style w:type="paragraph" w:styleId="Ttulo">
    <w:name w:val="Title"/>
    <w:basedOn w:val="Normal"/>
    <w:next w:val="Normal"/>
    <w:link w:val="TtuloChar"/>
    <w:uiPriority w:val="10"/>
    <w:qFormat/>
    <w:rsid w:val="00B03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B03CC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B03CC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03CC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B03CCB"/>
    <w:pPr>
      <w:spacing w:before="160"/>
      <w:jc w:val="center"/>
    </w:pPr>
    <w:rPr>
      <w:i/>
      <w:iCs/>
      <w:color w:val="404040" w:themeColor="text1" w:themeTint="BF"/>
    </w:rPr>
  </w:style>
  <w:style w:type="character" w:customStyle="1" w:styleId="CitaoChar">
    <w:name w:val="Citação Char"/>
    <w:basedOn w:val="Fontepargpadro"/>
    <w:link w:val="Citao"/>
    <w:uiPriority w:val="29"/>
    <w:rsid w:val="00B03CCB"/>
    <w:rPr>
      <w:i/>
      <w:iCs/>
      <w:color w:val="404040" w:themeColor="text1" w:themeTint="BF"/>
    </w:rPr>
  </w:style>
  <w:style w:type="paragraph" w:styleId="PargrafodaLista">
    <w:name w:val="List Paragraph"/>
    <w:basedOn w:val="Normal"/>
    <w:uiPriority w:val="34"/>
    <w:qFormat/>
    <w:rsid w:val="00B03CCB"/>
    <w:pPr>
      <w:ind w:left="720"/>
      <w:contextualSpacing/>
    </w:pPr>
  </w:style>
  <w:style w:type="character" w:styleId="nfaseIntensa">
    <w:name w:val="Intense Emphasis"/>
    <w:basedOn w:val="Fontepargpadro"/>
    <w:uiPriority w:val="21"/>
    <w:qFormat/>
    <w:rsid w:val="00B03CCB"/>
    <w:rPr>
      <w:i/>
      <w:iCs/>
      <w:color w:val="0F4761" w:themeColor="accent1" w:themeShade="BF"/>
    </w:rPr>
  </w:style>
  <w:style w:type="paragraph" w:styleId="CitaoIntensa">
    <w:name w:val="Intense Quote"/>
    <w:basedOn w:val="Normal"/>
    <w:next w:val="Normal"/>
    <w:link w:val="CitaoIntensaChar"/>
    <w:uiPriority w:val="30"/>
    <w:qFormat/>
    <w:rsid w:val="00B03C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B03CCB"/>
    <w:rPr>
      <w:i/>
      <w:iCs/>
      <w:color w:val="0F4761" w:themeColor="accent1" w:themeShade="BF"/>
    </w:rPr>
  </w:style>
  <w:style w:type="character" w:styleId="RefernciaIntensa">
    <w:name w:val="Intense Reference"/>
    <w:basedOn w:val="Fontepargpadro"/>
    <w:uiPriority w:val="32"/>
    <w:qFormat/>
    <w:rsid w:val="00B03CCB"/>
    <w:rPr>
      <w:b/>
      <w:bCs/>
      <w:smallCaps/>
      <w:color w:val="0F4761" w:themeColor="accent1" w:themeShade="BF"/>
      <w:spacing w:val="5"/>
    </w:rPr>
  </w:style>
  <w:style w:type="character" w:styleId="Hyperlink">
    <w:name w:val="Hyperlink"/>
    <w:basedOn w:val="Fontepargpadro"/>
    <w:uiPriority w:val="99"/>
    <w:unhideWhenUsed/>
    <w:rsid w:val="00B03CCB"/>
    <w:rPr>
      <w:color w:val="467886" w:themeColor="hyperlink"/>
      <w:u w:val="single"/>
    </w:rPr>
  </w:style>
  <w:style w:type="table" w:styleId="Tabelacomgrade">
    <w:name w:val="Table Grid"/>
    <w:basedOn w:val="Tabelanormal"/>
    <w:uiPriority w:val="39"/>
    <w:rsid w:val="00B03CCB"/>
    <w:pPr>
      <w:spacing w:after="0" w:line="240" w:lineRule="auto"/>
    </w:pPr>
    <w:rPr>
      <w:rFonts w:ascii="Calibri" w:eastAsia="Calibri" w:hAnsi="Calibri" w:cs="Calibri"/>
      <w:kern w:val="0"/>
      <w:sz w:val="22"/>
      <w:szCs w:val="22"/>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5804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804BC"/>
    <w:rPr>
      <w:rFonts w:ascii="Calibri" w:eastAsia="Calibri" w:hAnsi="Calibri" w:cs="Calibri"/>
      <w:kern w:val="0"/>
      <w:sz w:val="22"/>
      <w:szCs w:val="22"/>
      <w:lang w:eastAsia="pt-BR"/>
      <w14:ligatures w14:val="none"/>
    </w:rPr>
  </w:style>
  <w:style w:type="paragraph" w:styleId="Rodap">
    <w:name w:val="footer"/>
    <w:basedOn w:val="Normal"/>
    <w:link w:val="RodapChar"/>
    <w:uiPriority w:val="99"/>
    <w:unhideWhenUsed/>
    <w:rsid w:val="005804BC"/>
    <w:pPr>
      <w:tabs>
        <w:tab w:val="center" w:pos="4252"/>
        <w:tab w:val="right" w:pos="8504"/>
      </w:tabs>
      <w:spacing w:after="0" w:line="240" w:lineRule="auto"/>
    </w:pPr>
  </w:style>
  <w:style w:type="character" w:customStyle="1" w:styleId="RodapChar">
    <w:name w:val="Rodapé Char"/>
    <w:basedOn w:val="Fontepargpadro"/>
    <w:link w:val="Rodap"/>
    <w:uiPriority w:val="99"/>
    <w:rsid w:val="005804BC"/>
    <w:rPr>
      <w:rFonts w:ascii="Calibri" w:eastAsia="Calibri" w:hAnsi="Calibri" w:cs="Calibri"/>
      <w:kern w:val="0"/>
      <w:sz w:val="22"/>
      <w:szCs w:val="22"/>
      <w:lang w:eastAsia="pt-BR"/>
      <w14:ligatures w14:val="none"/>
    </w:rPr>
  </w:style>
  <w:style w:type="paragraph" w:styleId="Textodebalo">
    <w:name w:val="Balloon Text"/>
    <w:basedOn w:val="Normal"/>
    <w:link w:val="TextodebaloChar"/>
    <w:uiPriority w:val="99"/>
    <w:semiHidden/>
    <w:unhideWhenUsed/>
    <w:rsid w:val="002740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740B1"/>
    <w:rPr>
      <w:rFonts w:ascii="Tahoma" w:eastAsia="Calibri" w:hAnsi="Tahoma" w:cs="Tahoma"/>
      <w:kern w:val="0"/>
      <w:sz w:val="16"/>
      <w:szCs w:val="16"/>
      <w:lang w:eastAsia="pt-BR"/>
      <w14:ligatures w14:val="none"/>
    </w:rPr>
  </w:style>
  <w:style w:type="paragraph" w:styleId="Corpodetexto">
    <w:name w:val="Body Text"/>
    <w:basedOn w:val="Normal"/>
    <w:link w:val="CorpodetextoChar"/>
    <w:uiPriority w:val="99"/>
    <w:rsid w:val="00C57EB6"/>
    <w:pPr>
      <w:suppressAutoHyphens/>
      <w:spacing w:after="140" w:line="276" w:lineRule="auto"/>
    </w:pPr>
    <w:rPr>
      <w:rFonts w:ascii="Arial" w:eastAsia="Times New Roman" w:hAnsi="Arial" w:cs="Tahoma"/>
      <w:sz w:val="20"/>
      <w:szCs w:val="24"/>
    </w:rPr>
  </w:style>
  <w:style w:type="character" w:customStyle="1" w:styleId="CorpodetextoChar">
    <w:name w:val="Corpo de texto Char"/>
    <w:basedOn w:val="Fontepargpadro"/>
    <w:link w:val="Corpodetexto"/>
    <w:uiPriority w:val="99"/>
    <w:rsid w:val="00C57EB6"/>
    <w:rPr>
      <w:rFonts w:ascii="Arial" w:eastAsia="Times New Roman" w:hAnsi="Arial" w:cs="Tahoma"/>
      <w:kern w:val="0"/>
      <w:sz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2087</Words>
  <Characters>11273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Rafaella Batalha</dc:creator>
  <cp:lastModifiedBy>WINDOWS10</cp:lastModifiedBy>
  <cp:revision>5</cp:revision>
  <dcterms:created xsi:type="dcterms:W3CDTF">2024-08-06T10:58:00Z</dcterms:created>
  <dcterms:modified xsi:type="dcterms:W3CDTF">2024-08-06T11:52:00Z</dcterms:modified>
</cp:coreProperties>
</file>